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CD" w:rsidRPr="001012B3" w:rsidRDefault="00DF14CD" w:rsidP="001012B3">
      <w:pPr>
        <w:pStyle w:val="Default"/>
        <w:rPr>
          <w:rFonts w:asciiTheme="minorHAnsi" w:hAnsiTheme="minorHAnsi" w:cstheme="minorHAnsi"/>
          <w:b/>
          <w:caps/>
          <w:color w:val="7030A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D263A" w:rsidRPr="001012B3" w:rsidRDefault="007D263A" w:rsidP="001012B3">
      <w:pPr>
        <w:pStyle w:val="Default"/>
        <w:jc w:val="center"/>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12B3">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Septic System  </w:t>
      </w:r>
    </w:p>
    <w:p w:rsidR="008235F0" w:rsidRPr="001012B3" w:rsidRDefault="007D263A" w:rsidP="001012B3">
      <w:pPr>
        <w:pStyle w:val="Default"/>
        <w:jc w:val="center"/>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12B3">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Improvement </w:t>
      </w:r>
      <w:r w:rsidR="00DF14CD" w:rsidRPr="001012B3">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Estimator </w:t>
      </w:r>
    </w:p>
    <w:p w:rsidR="00DF14CD" w:rsidRPr="001012B3" w:rsidRDefault="00DF14CD" w:rsidP="001012B3">
      <w:pPr>
        <w:pStyle w:val="Default"/>
        <w:jc w:val="center"/>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12B3">
        <w:rPr>
          <w:rFonts w:asciiTheme="minorHAnsi" w:hAnsiTheme="minorHAnsi" w:cstheme="minorHAnsi"/>
          <w:b/>
          <w:caps/>
          <w:color w:val="7030A0"/>
          <w:sz w:val="72"/>
          <w:szCs w:val="72"/>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Users Guide</w:t>
      </w:r>
    </w:p>
    <w:p w:rsidR="00DF14CD" w:rsidRPr="001012B3" w:rsidRDefault="00DF14CD" w:rsidP="001012B3">
      <w:pPr>
        <w:pStyle w:val="Default"/>
        <w:rPr>
          <w:rFonts w:asciiTheme="minorHAnsi" w:hAnsiTheme="minorHAnsi" w:cstheme="minorHAnsi"/>
        </w:rPr>
      </w:pPr>
      <w:r w:rsidRPr="001012B3">
        <w:rPr>
          <w:rFonts w:asciiTheme="minorHAnsi" w:hAnsiTheme="minorHAnsi" w:cstheme="minorHAnsi"/>
        </w:rPr>
        <w:t xml:space="preserve"> </w:t>
      </w:r>
    </w:p>
    <w:p w:rsidR="00DF14CD" w:rsidRPr="001012B3" w:rsidRDefault="00DF14CD" w:rsidP="001012B3">
      <w:pPr>
        <w:pStyle w:val="Default"/>
        <w:jc w:val="center"/>
        <w:rPr>
          <w:rFonts w:asciiTheme="minorHAnsi" w:hAnsiTheme="minorHAnsi" w:cstheme="minorHAnsi"/>
        </w:rPr>
      </w:pP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 xml:space="preserve">Funding Provided By: </w:t>
      </w:r>
    </w:p>
    <w:p w:rsidR="00DF14CD" w:rsidRPr="001012B3" w:rsidRDefault="00DF14CD" w:rsidP="001012B3">
      <w:pPr>
        <w:pStyle w:val="Default"/>
        <w:jc w:val="center"/>
        <w:rPr>
          <w:rFonts w:asciiTheme="minorHAnsi" w:hAnsiTheme="minorHAnsi" w:cstheme="minorHAnsi"/>
          <w:sz w:val="32"/>
          <w:szCs w:val="32"/>
        </w:rPr>
      </w:pPr>
      <w:r w:rsidRPr="001012B3">
        <w:rPr>
          <w:rFonts w:asciiTheme="minorHAnsi" w:hAnsiTheme="minorHAnsi" w:cstheme="minorHAnsi"/>
          <w:b/>
          <w:bCs/>
          <w:sz w:val="32"/>
          <w:szCs w:val="32"/>
        </w:rPr>
        <w:t>Legislative – Citizen Commission on Minnesota Resources</w:t>
      </w:r>
    </w:p>
    <w:p w:rsidR="00DF14CD" w:rsidRPr="001012B3" w:rsidRDefault="00DF14CD" w:rsidP="001012B3">
      <w:pPr>
        <w:pStyle w:val="Default"/>
        <w:rPr>
          <w:rFonts w:asciiTheme="minorHAnsi" w:hAnsiTheme="minorHAnsi" w:cstheme="minorHAnsi"/>
          <w:b/>
          <w:bCs/>
          <w:sz w:val="32"/>
          <w:szCs w:val="32"/>
        </w:rPr>
      </w:pPr>
    </w:p>
    <w:p w:rsidR="00DF14CD" w:rsidRPr="001012B3" w:rsidRDefault="00DF14CD" w:rsidP="001012B3">
      <w:pPr>
        <w:pStyle w:val="Default"/>
        <w:jc w:val="center"/>
        <w:rPr>
          <w:rFonts w:asciiTheme="minorHAnsi" w:hAnsiTheme="minorHAnsi" w:cstheme="minorHAnsi"/>
          <w:b/>
          <w:bCs/>
          <w:sz w:val="32"/>
          <w:szCs w:val="32"/>
        </w:rPr>
      </w:pPr>
    </w:p>
    <w:p w:rsidR="00DF14CD" w:rsidRPr="001012B3" w:rsidRDefault="003A273C" w:rsidP="001012B3">
      <w:pPr>
        <w:pStyle w:val="Default"/>
        <w:jc w:val="center"/>
        <w:rPr>
          <w:rFonts w:asciiTheme="minorHAnsi" w:hAnsiTheme="minorHAnsi" w:cstheme="minorHAnsi"/>
          <w:sz w:val="32"/>
          <w:szCs w:val="32"/>
        </w:rPr>
      </w:pPr>
      <w:r>
        <w:rPr>
          <w:rFonts w:asciiTheme="minorHAnsi" w:hAnsiTheme="minorHAnsi" w:cstheme="minorHAnsi"/>
          <w:b/>
          <w:bCs/>
          <w:sz w:val="32"/>
          <w:szCs w:val="32"/>
        </w:rPr>
        <w:t>November</w:t>
      </w:r>
      <w:r w:rsidR="001012B3" w:rsidRPr="001012B3">
        <w:rPr>
          <w:rFonts w:asciiTheme="minorHAnsi" w:hAnsiTheme="minorHAnsi" w:cstheme="minorHAnsi"/>
          <w:b/>
          <w:bCs/>
          <w:sz w:val="32"/>
          <w:szCs w:val="32"/>
        </w:rPr>
        <w:t xml:space="preserve"> </w:t>
      </w:r>
      <w:r>
        <w:rPr>
          <w:rFonts w:asciiTheme="minorHAnsi" w:hAnsiTheme="minorHAnsi" w:cstheme="minorHAnsi"/>
          <w:b/>
          <w:bCs/>
          <w:sz w:val="32"/>
          <w:szCs w:val="32"/>
        </w:rPr>
        <w:t>2017</w:t>
      </w: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 xml:space="preserve"> </w:t>
      </w:r>
    </w:p>
    <w:p w:rsidR="00DF14CD" w:rsidRPr="001012B3" w:rsidRDefault="00DF14CD" w:rsidP="001012B3">
      <w:pPr>
        <w:pStyle w:val="Default"/>
        <w:jc w:val="center"/>
        <w:rPr>
          <w:rFonts w:asciiTheme="minorHAnsi" w:hAnsiTheme="minorHAnsi" w:cstheme="minorHAnsi"/>
          <w:b/>
          <w:bCs/>
          <w:sz w:val="32"/>
          <w:szCs w:val="32"/>
        </w:rPr>
      </w:pPr>
      <w:r w:rsidRPr="001012B3">
        <w:rPr>
          <w:rFonts w:asciiTheme="minorHAnsi" w:hAnsiTheme="minorHAnsi" w:cstheme="minorHAnsi"/>
          <w:b/>
          <w:bCs/>
          <w:sz w:val="32"/>
          <w:szCs w:val="32"/>
        </w:rPr>
        <w:t>University of Minnesota, Water Resources Center</w:t>
      </w:r>
    </w:p>
    <w:p w:rsidR="00DF14CD" w:rsidRPr="001012B3" w:rsidRDefault="00DF14CD" w:rsidP="001012B3">
      <w:pPr>
        <w:pStyle w:val="Default"/>
        <w:jc w:val="center"/>
        <w:rPr>
          <w:rFonts w:asciiTheme="minorHAnsi" w:hAnsiTheme="minorHAnsi" w:cstheme="minorHAnsi"/>
          <w:b/>
          <w:bCs/>
          <w:sz w:val="32"/>
          <w:szCs w:val="32"/>
        </w:rPr>
      </w:pPr>
    </w:p>
    <w:p w:rsidR="00F67F61" w:rsidRPr="001012B3" w:rsidRDefault="00DF14CD" w:rsidP="001012B3">
      <w:pPr>
        <w:spacing w:line="240" w:lineRule="auto"/>
        <w:rPr>
          <w:rFonts w:cstheme="minorHAnsi"/>
        </w:rPr>
      </w:pPr>
      <w:r w:rsidRPr="001012B3">
        <w:rPr>
          <w:rFonts w:cstheme="minorHAnsi"/>
          <w:noProof/>
        </w:rPr>
        <w:drawing>
          <wp:inline distT="0" distB="0" distL="0" distR="0" wp14:anchorId="162C59BF" wp14:editId="3E7BACA9">
            <wp:extent cx="579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ns_asset_123819.jpg"/>
                    <pic:cNvPicPr/>
                  </pic:nvPicPr>
                  <pic:blipFill>
                    <a:blip r:embed="rId8">
                      <a:extLst>
                        <a:ext uri="{28A0092B-C50C-407E-A947-70E740481C1C}">
                          <a14:useLocalDpi xmlns:a14="http://schemas.microsoft.com/office/drawing/2010/main" val="0"/>
                        </a:ext>
                      </a:extLst>
                    </a:blip>
                    <a:stretch>
                      <a:fillRect/>
                    </a:stretch>
                  </pic:blipFill>
                  <pic:spPr>
                    <a:xfrm>
                      <a:off x="0" y="0"/>
                      <a:ext cx="5791200" cy="762000"/>
                    </a:xfrm>
                    <a:prstGeom prst="rect">
                      <a:avLst/>
                    </a:prstGeom>
                  </pic:spPr>
                </pic:pic>
              </a:graphicData>
            </a:graphic>
          </wp:inline>
        </w:drawing>
      </w:r>
    </w:p>
    <w:p w:rsidR="005F3384" w:rsidRPr="001012B3" w:rsidRDefault="005F3384" w:rsidP="001012B3">
      <w:pPr>
        <w:spacing w:line="240" w:lineRule="auto"/>
        <w:rPr>
          <w:rFonts w:cstheme="minorHAnsi"/>
        </w:rPr>
      </w:pPr>
    </w:p>
    <w:p w:rsidR="005F3384" w:rsidRPr="001012B3" w:rsidRDefault="005F3384" w:rsidP="001012B3">
      <w:pPr>
        <w:spacing w:line="240" w:lineRule="auto"/>
        <w:rPr>
          <w:rFonts w:cstheme="minorHAnsi"/>
        </w:rPr>
      </w:pPr>
    </w:p>
    <w:p w:rsidR="00891BB4" w:rsidRPr="001012B3" w:rsidRDefault="005F3384" w:rsidP="001012B3">
      <w:pPr>
        <w:spacing w:line="240" w:lineRule="auto"/>
        <w:jc w:val="center"/>
        <w:rPr>
          <w:rFonts w:cstheme="minorHAnsi"/>
        </w:rPr>
      </w:pPr>
      <w:r w:rsidRPr="001012B3">
        <w:rPr>
          <w:rFonts w:cstheme="minorHAnsi"/>
          <w:noProof/>
        </w:rPr>
        <w:drawing>
          <wp:inline distT="0" distB="0" distL="0" distR="0" wp14:anchorId="299B92AF" wp14:editId="5056FB65">
            <wp:extent cx="2834671" cy="2004863"/>
            <wp:effectExtent l="0" t="0" r="3810" b="0"/>
            <wp:docPr id="1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9818" cy="2008504"/>
                    </a:xfrm>
                    <a:prstGeom prst="rect">
                      <a:avLst/>
                    </a:prstGeom>
                  </pic:spPr>
                </pic:pic>
              </a:graphicData>
            </a:graphic>
          </wp:inline>
        </w:drawing>
      </w:r>
      <w:r w:rsidR="00891BB4" w:rsidRPr="001012B3">
        <w:rPr>
          <w:rFonts w:cstheme="minorHAnsi"/>
        </w:rPr>
        <w:br w:type="page"/>
      </w:r>
    </w:p>
    <w:p w:rsidR="00891BB4" w:rsidRPr="001012B3" w:rsidRDefault="00891BB4" w:rsidP="001012B3">
      <w:pPr>
        <w:pStyle w:val="Default"/>
        <w:jc w:val="both"/>
        <w:rPr>
          <w:rFonts w:asciiTheme="minorHAnsi" w:hAnsiTheme="minorHAnsi" w:cstheme="minorHAnsi"/>
          <w:b/>
          <w:bCs/>
          <w:sz w:val="28"/>
          <w:szCs w:val="28"/>
        </w:rPr>
      </w:pPr>
      <w:r w:rsidRPr="001012B3">
        <w:rPr>
          <w:rFonts w:asciiTheme="minorHAnsi" w:hAnsiTheme="minorHAnsi" w:cstheme="minorHAnsi"/>
          <w:b/>
          <w:bCs/>
          <w:sz w:val="28"/>
          <w:szCs w:val="28"/>
        </w:rPr>
        <w:lastRenderedPageBreak/>
        <w:t xml:space="preserve">USE OF THE GUIDE </w:t>
      </w:r>
    </w:p>
    <w:p w:rsidR="00F61C9A" w:rsidRPr="001012B3" w:rsidRDefault="00F61C9A" w:rsidP="001012B3">
      <w:pPr>
        <w:pStyle w:val="Default"/>
        <w:jc w:val="both"/>
        <w:rPr>
          <w:rFonts w:asciiTheme="minorHAnsi" w:hAnsiTheme="minorHAnsi" w:cstheme="minorHAnsi"/>
          <w:sz w:val="28"/>
          <w:szCs w:val="28"/>
        </w:rPr>
      </w:pPr>
    </w:p>
    <w:p w:rsidR="00891BB4" w:rsidRPr="001012B3" w:rsidRDefault="00891BB4" w:rsidP="001012B3">
      <w:pPr>
        <w:pStyle w:val="Default"/>
        <w:rPr>
          <w:rFonts w:asciiTheme="minorHAnsi" w:hAnsiTheme="minorHAnsi" w:cstheme="minorHAnsi"/>
          <w:b/>
          <w:caps/>
          <w:color w:val="7030A0"/>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012B3">
        <w:rPr>
          <w:rFonts w:asciiTheme="minorHAnsi" w:hAnsiTheme="minorHAnsi" w:cstheme="minorHAnsi"/>
        </w:rPr>
        <w:t>This Guide provides guidance to users of the Septic System Improvement Estimator (SSIE)</w:t>
      </w:r>
    </w:p>
    <w:p w:rsidR="00891BB4" w:rsidRPr="001012B3" w:rsidRDefault="009C57B2" w:rsidP="001012B3">
      <w:pPr>
        <w:pStyle w:val="Default"/>
        <w:rPr>
          <w:rFonts w:asciiTheme="minorHAnsi" w:hAnsiTheme="minorHAnsi" w:cstheme="minorHAnsi"/>
        </w:rPr>
      </w:pPr>
      <w:r w:rsidRPr="001012B3">
        <w:rPr>
          <w:rFonts w:asciiTheme="minorHAnsi" w:hAnsiTheme="minorHAnsi" w:cstheme="minorHAnsi"/>
        </w:rPr>
        <w:t>201</w:t>
      </w:r>
      <w:r w:rsidR="00146CB1" w:rsidRPr="001012B3">
        <w:rPr>
          <w:rFonts w:asciiTheme="minorHAnsi" w:hAnsiTheme="minorHAnsi" w:cstheme="minorHAnsi"/>
        </w:rPr>
        <w:t>3</w:t>
      </w:r>
      <w:r w:rsidR="00891BB4" w:rsidRPr="001012B3">
        <w:rPr>
          <w:rFonts w:asciiTheme="minorHAnsi" w:hAnsiTheme="minorHAnsi" w:cstheme="minorHAnsi"/>
        </w:rPr>
        <w:t xml:space="preserve"> Version. This document is designed to assist the user with data entry and interpretation. A reference list which the spreadsheet is based on is included. </w:t>
      </w:r>
    </w:p>
    <w:p w:rsidR="00891BB4" w:rsidRPr="001012B3" w:rsidRDefault="00891BB4" w:rsidP="001012B3">
      <w:pPr>
        <w:pStyle w:val="Default"/>
        <w:rPr>
          <w:rFonts w:asciiTheme="minorHAnsi" w:hAnsiTheme="minorHAnsi" w:cstheme="minorHAnsi"/>
        </w:rPr>
      </w:pPr>
    </w:p>
    <w:p w:rsidR="00891BB4" w:rsidRPr="001012B3" w:rsidRDefault="00891BB4" w:rsidP="001012B3">
      <w:pPr>
        <w:spacing w:line="240" w:lineRule="auto"/>
        <w:rPr>
          <w:rFonts w:cstheme="minorHAnsi"/>
          <w:sz w:val="24"/>
          <w:szCs w:val="24"/>
        </w:rPr>
      </w:pPr>
      <w:r w:rsidRPr="001012B3">
        <w:rPr>
          <w:rFonts w:cstheme="minorHAnsi"/>
          <w:sz w:val="24"/>
          <w:szCs w:val="24"/>
        </w:rPr>
        <w:t>The SSIE 201</w:t>
      </w:r>
      <w:r w:rsidR="00146CB1" w:rsidRPr="001012B3">
        <w:rPr>
          <w:rFonts w:cstheme="minorHAnsi"/>
          <w:sz w:val="24"/>
          <w:szCs w:val="24"/>
        </w:rPr>
        <w:t>3</w:t>
      </w:r>
      <w:r w:rsidRPr="001012B3">
        <w:rPr>
          <w:rFonts w:cstheme="minorHAnsi"/>
          <w:sz w:val="24"/>
          <w:szCs w:val="24"/>
        </w:rPr>
        <w:t xml:space="preserve"> will be updated based on input from users. If you have any questions or comments, please feel free to contact Sara Heger at the University of Minnesota (</w:t>
      </w:r>
      <w:r w:rsidRPr="001012B3">
        <w:rPr>
          <w:rFonts w:cstheme="minorHAnsi"/>
          <w:color w:val="0000FF"/>
          <w:sz w:val="24"/>
          <w:szCs w:val="24"/>
          <w:u w:val="single"/>
        </w:rPr>
        <w:t>sheger@umn.edu</w:t>
      </w:r>
      <w:r w:rsidRPr="001012B3">
        <w:rPr>
          <w:rFonts w:cstheme="minorHAnsi"/>
          <w:sz w:val="24"/>
          <w:szCs w:val="24"/>
        </w:rPr>
        <w:t>). Your comments will allow us to continuously improve the SSIE.</w:t>
      </w:r>
    </w:p>
    <w:p w:rsidR="00F61C9A" w:rsidRPr="001012B3" w:rsidRDefault="00F61C9A" w:rsidP="001012B3">
      <w:pPr>
        <w:pStyle w:val="Default"/>
        <w:jc w:val="both"/>
        <w:rPr>
          <w:rFonts w:asciiTheme="minorHAnsi" w:hAnsiTheme="minorHAnsi" w:cstheme="minorHAnsi"/>
          <w:b/>
          <w:bCs/>
        </w:rPr>
      </w:pPr>
    </w:p>
    <w:p w:rsidR="00F61C9A" w:rsidRPr="001012B3" w:rsidRDefault="005F3384" w:rsidP="001012B3">
      <w:pPr>
        <w:pStyle w:val="Default"/>
        <w:jc w:val="both"/>
        <w:rPr>
          <w:rFonts w:asciiTheme="minorHAnsi" w:hAnsiTheme="minorHAnsi" w:cstheme="minorHAnsi"/>
          <w:b/>
          <w:bCs/>
          <w:sz w:val="28"/>
          <w:szCs w:val="28"/>
        </w:rPr>
      </w:pPr>
      <w:r w:rsidRPr="001012B3">
        <w:rPr>
          <w:rFonts w:asciiTheme="minorHAnsi" w:hAnsiTheme="minorHAnsi" w:cstheme="minorHAnsi"/>
          <w:b/>
          <w:bCs/>
          <w:sz w:val="28"/>
          <w:szCs w:val="28"/>
        </w:rPr>
        <w:t xml:space="preserve">SUPPORT &amp; </w:t>
      </w:r>
      <w:r w:rsidR="00891BB4" w:rsidRPr="001012B3">
        <w:rPr>
          <w:rFonts w:asciiTheme="minorHAnsi" w:hAnsiTheme="minorHAnsi" w:cstheme="minorHAnsi"/>
          <w:b/>
          <w:bCs/>
          <w:sz w:val="28"/>
          <w:szCs w:val="28"/>
        </w:rPr>
        <w:t>ACKNOWLEDGEMENTS</w:t>
      </w:r>
    </w:p>
    <w:p w:rsidR="00891BB4" w:rsidRPr="001012B3" w:rsidRDefault="00891BB4" w:rsidP="001012B3">
      <w:pPr>
        <w:pStyle w:val="Default"/>
        <w:jc w:val="both"/>
        <w:rPr>
          <w:rFonts w:asciiTheme="minorHAnsi" w:hAnsiTheme="minorHAnsi" w:cstheme="minorHAnsi"/>
          <w:sz w:val="28"/>
          <w:szCs w:val="28"/>
        </w:rPr>
      </w:pPr>
      <w:r w:rsidRPr="001012B3">
        <w:rPr>
          <w:rFonts w:asciiTheme="minorHAnsi" w:hAnsiTheme="minorHAnsi" w:cstheme="minorHAnsi"/>
          <w:b/>
          <w:bCs/>
          <w:sz w:val="28"/>
          <w:szCs w:val="28"/>
        </w:rPr>
        <w:t xml:space="preserve"> </w:t>
      </w:r>
    </w:p>
    <w:p w:rsidR="00CB274C" w:rsidRPr="001012B3" w:rsidRDefault="009E7857" w:rsidP="001012B3">
      <w:pPr>
        <w:pStyle w:val="Default"/>
        <w:rPr>
          <w:rFonts w:asciiTheme="minorHAnsi" w:hAnsiTheme="minorHAnsi" w:cstheme="minorHAnsi"/>
        </w:rPr>
      </w:pPr>
      <w:r w:rsidRPr="001012B3">
        <w:rPr>
          <w:rFonts w:asciiTheme="minorHAnsi" w:hAnsiTheme="minorHAnsi" w:cstheme="minorHAnsi"/>
        </w:rPr>
        <w:t>Funding for this project was provided by the Minnesota Environment and Natural Resources Trust Fund as recommended by the Legislative-Citizen Commission on Minnesota Resources (LCCMR)</w:t>
      </w:r>
      <w:r w:rsidR="005F3384" w:rsidRPr="001012B3">
        <w:rPr>
          <w:rFonts w:asciiTheme="minorHAnsi" w:hAnsiTheme="minorHAnsi" w:cstheme="minorHAnsi"/>
        </w:rPr>
        <w:t>.</w:t>
      </w:r>
    </w:p>
    <w:p w:rsidR="005F3384" w:rsidRPr="001012B3" w:rsidRDefault="005F3384" w:rsidP="001012B3">
      <w:pPr>
        <w:pStyle w:val="Default"/>
        <w:rPr>
          <w:rFonts w:asciiTheme="minorHAnsi" w:hAnsiTheme="minorHAnsi" w:cstheme="minorHAnsi"/>
        </w:rPr>
      </w:pPr>
    </w:p>
    <w:p w:rsidR="008235F0" w:rsidRPr="001012B3" w:rsidRDefault="00891BB4" w:rsidP="001012B3">
      <w:pPr>
        <w:pStyle w:val="Default"/>
        <w:rPr>
          <w:rStyle w:val="gi"/>
          <w:rFonts w:asciiTheme="minorHAnsi" w:hAnsiTheme="minorHAnsi" w:cstheme="minorHAnsi"/>
        </w:rPr>
      </w:pPr>
      <w:r w:rsidRPr="001012B3">
        <w:rPr>
          <w:rFonts w:asciiTheme="minorHAnsi" w:hAnsiTheme="minorHAnsi" w:cstheme="minorHAnsi"/>
        </w:rPr>
        <w:t>Thanks to the counties and professionals who have provided input to refine the spreadsheet</w:t>
      </w:r>
      <w:r w:rsidR="00445438" w:rsidRPr="001012B3">
        <w:rPr>
          <w:rFonts w:asciiTheme="minorHAnsi" w:hAnsiTheme="minorHAnsi" w:cstheme="minorHAnsi"/>
        </w:rPr>
        <w:t xml:space="preserve">:  </w:t>
      </w:r>
      <w:r w:rsidR="008235F0" w:rsidRPr="001012B3">
        <w:rPr>
          <w:rStyle w:val="gi"/>
          <w:rFonts w:asciiTheme="minorHAnsi" w:hAnsiTheme="minorHAnsi" w:cstheme="minorHAnsi"/>
        </w:rPr>
        <w:t>Dick Hoffman,</w:t>
      </w:r>
      <w:r w:rsidR="008235F0" w:rsidRPr="001012B3">
        <w:rPr>
          <w:rFonts w:asciiTheme="minorHAnsi" w:hAnsiTheme="minorHAnsi" w:cstheme="minorHAnsi"/>
        </w:rPr>
        <w:t xml:space="preserve"> C</w:t>
      </w:r>
      <w:r w:rsidR="008235F0" w:rsidRPr="001012B3">
        <w:rPr>
          <w:rStyle w:val="gi"/>
          <w:rFonts w:asciiTheme="minorHAnsi" w:hAnsiTheme="minorHAnsi" w:cstheme="minorHAnsi"/>
        </w:rPr>
        <w:t>hris LeClair</w:t>
      </w:r>
      <w:r w:rsidR="008235F0" w:rsidRPr="001012B3">
        <w:rPr>
          <w:rFonts w:asciiTheme="minorHAnsi" w:hAnsiTheme="minorHAnsi" w:cstheme="minorHAnsi"/>
        </w:rPr>
        <w:t xml:space="preserve">, </w:t>
      </w:r>
      <w:r w:rsidR="00445438" w:rsidRPr="001012B3">
        <w:rPr>
          <w:rFonts w:asciiTheme="minorHAnsi" w:hAnsiTheme="minorHAnsi" w:cstheme="minorHAnsi"/>
        </w:rPr>
        <w:t>Ryan Lefers,</w:t>
      </w:r>
      <w:r w:rsidR="00445438" w:rsidRPr="001012B3">
        <w:rPr>
          <w:rStyle w:val="gi"/>
          <w:rFonts w:asciiTheme="minorHAnsi" w:hAnsiTheme="minorHAnsi" w:cstheme="minorHAnsi"/>
        </w:rPr>
        <w:t> Aaron Jensen, Angie</w:t>
      </w:r>
      <w:r w:rsidR="008235F0" w:rsidRPr="001012B3">
        <w:rPr>
          <w:rStyle w:val="gi"/>
          <w:rFonts w:asciiTheme="minorHAnsi" w:hAnsiTheme="minorHAnsi" w:cstheme="minorHAnsi"/>
        </w:rPr>
        <w:t xml:space="preserve"> Knish, Chris Pence, </w:t>
      </w:r>
      <w:r w:rsidR="00445438" w:rsidRPr="001012B3">
        <w:rPr>
          <w:rStyle w:val="gi"/>
          <w:rFonts w:asciiTheme="minorHAnsi" w:hAnsiTheme="minorHAnsi" w:cstheme="minorHAnsi"/>
        </w:rPr>
        <w:t xml:space="preserve">Bruce Poppel,  </w:t>
      </w:r>
      <w:r w:rsidR="00445438" w:rsidRPr="001012B3">
        <w:rPr>
          <w:rFonts w:asciiTheme="minorHAnsi" w:hAnsiTheme="minorHAnsi" w:cstheme="minorHAnsi"/>
        </w:rPr>
        <w:t xml:space="preserve"> </w:t>
      </w:r>
      <w:r w:rsidR="00445438" w:rsidRPr="001012B3">
        <w:rPr>
          <w:rFonts w:asciiTheme="minorHAnsi" w:hAnsiTheme="minorHAnsi" w:cstheme="minorHAnsi"/>
        </w:rPr>
        <w:br/>
      </w:r>
      <w:r w:rsidR="008235F0" w:rsidRPr="001012B3">
        <w:rPr>
          <w:rStyle w:val="gi"/>
          <w:rFonts w:asciiTheme="minorHAnsi" w:hAnsiTheme="minorHAnsi" w:cstheme="minorHAnsi"/>
        </w:rPr>
        <w:t xml:space="preserve">Kellie Strobel </w:t>
      </w:r>
      <w:r w:rsidR="00445438" w:rsidRPr="001012B3">
        <w:rPr>
          <w:rStyle w:val="gi"/>
          <w:rFonts w:asciiTheme="minorHAnsi" w:hAnsiTheme="minorHAnsi" w:cstheme="minorHAnsi"/>
        </w:rPr>
        <w:t xml:space="preserve">and </w:t>
      </w:r>
      <w:r w:rsidR="009C57B2" w:rsidRPr="001012B3">
        <w:rPr>
          <w:rStyle w:val="gi"/>
          <w:rFonts w:asciiTheme="minorHAnsi" w:hAnsiTheme="minorHAnsi" w:cstheme="minorHAnsi"/>
        </w:rPr>
        <w:t xml:space="preserve">Minnesota Pollution Control Agency’s Subsurface Sewage Treatment System Program, and </w:t>
      </w:r>
      <w:r w:rsidR="008235F0" w:rsidRPr="001012B3">
        <w:rPr>
          <w:rStyle w:val="gi"/>
          <w:rFonts w:asciiTheme="minorHAnsi" w:hAnsiTheme="minorHAnsi" w:cstheme="minorHAnsi"/>
        </w:rPr>
        <w:t xml:space="preserve">the </w:t>
      </w:r>
      <w:r w:rsidR="00445438" w:rsidRPr="001012B3">
        <w:rPr>
          <w:rStyle w:val="gi"/>
          <w:rFonts w:asciiTheme="minorHAnsi" w:hAnsiTheme="minorHAnsi" w:cstheme="minorHAnsi"/>
        </w:rPr>
        <w:t>Minnesota Subsurface Sewage Treatment System (SSTS) Advisory Committee.</w:t>
      </w:r>
    </w:p>
    <w:p w:rsidR="007D263A" w:rsidRPr="001012B3" w:rsidRDefault="007D263A" w:rsidP="001012B3">
      <w:pPr>
        <w:pStyle w:val="Default"/>
        <w:rPr>
          <w:rStyle w:val="gi"/>
          <w:rFonts w:asciiTheme="minorHAnsi" w:hAnsiTheme="minorHAnsi" w:cstheme="minorHAnsi"/>
        </w:rPr>
      </w:pPr>
    </w:p>
    <w:p w:rsidR="007D263A" w:rsidRPr="001012B3" w:rsidRDefault="007D263A" w:rsidP="001012B3">
      <w:pPr>
        <w:pStyle w:val="Default"/>
        <w:jc w:val="both"/>
        <w:rPr>
          <w:rFonts w:asciiTheme="minorHAnsi" w:hAnsiTheme="minorHAnsi" w:cstheme="minorHAnsi"/>
          <w:b/>
          <w:bCs/>
          <w:sz w:val="28"/>
          <w:szCs w:val="28"/>
        </w:rPr>
      </w:pPr>
      <w:r w:rsidRPr="001012B3">
        <w:rPr>
          <w:rFonts w:asciiTheme="minorHAnsi" w:hAnsiTheme="minorHAnsi" w:cstheme="minorHAnsi"/>
          <w:b/>
          <w:bCs/>
          <w:sz w:val="28"/>
          <w:szCs w:val="28"/>
        </w:rPr>
        <w:t>AUTHOR</w:t>
      </w:r>
    </w:p>
    <w:p w:rsidR="007D263A" w:rsidRPr="001012B3" w:rsidRDefault="007D263A" w:rsidP="001012B3">
      <w:pPr>
        <w:pStyle w:val="Default"/>
        <w:jc w:val="both"/>
        <w:rPr>
          <w:rFonts w:asciiTheme="minorHAnsi" w:hAnsiTheme="minorHAnsi" w:cstheme="minorHAnsi"/>
          <w:sz w:val="28"/>
          <w:szCs w:val="28"/>
        </w:rPr>
      </w:pPr>
      <w:r w:rsidRPr="001012B3">
        <w:rPr>
          <w:rFonts w:asciiTheme="minorHAnsi" w:hAnsiTheme="minorHAnsi" w:cstheme="minorHAnsi"/>
          <w:b/>
          <w:bCs/>
          <w:sz w:val="28"/>
          <w:szCs w:val="28"/>
        </w:rPr>
        <w:t xml:space="preserve"> </w:t>
      </w:r>
    </w:p>
    <w:p w:rsidR="007D263A" w:rsidRPr="001012B3" w:rsidRDefault="007D263A" w:rsidP="001012B3">
      <w:pPr>
        <w:pStyle w:val="Default"/>
        <w:rPr>
          <w:rFonts w:asciiTheme="minorHAnsi" w:hAnsiTheme="minorHAnsi" w:cstheme="minorHAnsi"/>
        </w:rPr>
      </w:pPr>
      <w:r w:rsidRPr="001012B3">
        <w:rPr>
          <w:rFonts w:asciiTheme="minorHAnsi" w:hAnsiTheme="minorHAnsi" w:cstheme="minorHAnsi"/>
        </w:rPr>
        <w:t xml:space="preserve">This document and spreadsheet were created by Sara Heger. Please contact her at </w:t>
      </w:r>
      <w:hyperlink r:id="rId10" w:history="1">
        <w:r w:rsidRPr="001012B3">
          <w:rPr>
            <w:rStyle w:val="Hyperlink"/>
            <w:rFonts w:asciiTheme="minorHAnsi" w:hAnsiTheme="minorHAnsi" w:cstheme="minorHAnsi"/>
          </w:rPr>
          <w:t>sheger@umn.edu</w:t>
        </w:r>
      </w:hyperlink>
      <w:r w:rsidRPr="001012B3">
        <w:rPr>
          <w:rFonts w:asciiTheme="minorHAnsi" w:hAnsiTheme="minorHAnsi" w:cstheme="minorHAnsi"/>
        </w:rPr>
        <w:t xml:space="preserve"> or 612-625-7243 with questions or comments about the spreadsheet.</w:t>
      </w:r>
    </w:p>
    <w:p w:rsidR="007D263A" w:rsidRPr="001012B3" w:rsidRDefault="007D263A" w:rsidP="001012B3">
      <w:pPr>
        <w:pStyle w:val="Default"/>
        <w:rPr>
          <w:rStyle w:val="gi"/>
          <w:rFonts w:asciiTheme="minorHAnsi" w:hAnsiTheme="minorHAnsi" w:cstheme="minorHAnsi"/>
        </w:rPr>
      </w:pPr>
    </w:p>
    <w:p w:rsidR="007D263A" w:rsidRPr="001012B3" w:rsidRDefault="007D263A" w:rsidP="001012B3">
      <w:pPr>
        <w:pStyle w:val="Default"/>
        <w:rPr>
          <w:rStyle w:val="gi"/>
          <w:rFonts w:asciiTheme="minorHAnsi" w:hAnsiTheme="minorHAnsi" w:cstheme="minorHAnsi"/>
        </w:rPr>
      </w:pPr>
    </w:p>
    <w:p w:rsidR="007D263A" w:rsidRPr="001012B3" w:rsidRDefault="007D263A" w:rsidP="001012B3">
      <w:pPr>
        <w:pStyle w:val="Default"/>
        <w:rPr>
          <w:rStyle w:val="gi"/>
          <w:rFonts w:asciiTheme="minorHAnsi" w:hAnsiTheme="minorHAnsi" w:cstheme="minorHAnsi"/>
        </w:rPr>
      </w:pPr>
    </w:p>
    <w:p w:rsidR="008235F0" w:rsidRPr="001012B3" w:rsidRDefault="008235F0" w:rsidP="001012B3">
      <w:pPr>
        <w:spacing w:line="240" w:lineRule="auto"/>
        <w:rPr>
          <w:rStyle w:val="gi"/>
          <w:rFonts w:cstheme="minorHAnsi"/>
          <w:color w:val="000000"/>
        </w:rPr>
      </w:pPr>
      <w:r w:rsidRPr="001012B3">
        <w:rPr>
          <w:rStyle w:val="gi"/>
          <w:rFonts w:cstheme="minorHAnsi"/>
        </w:rPr>
        <w:br w:type="page"/>
      </w:r>
    </w:p>
    <w:p w:rsidR="008235F0" w:rsidRPr="001012B3" w:rsidRDefault="008235F0" w:rsidP="001012B3">
      <w:pPr>
        <w:pStyle w:val="Default"/>
        <w:rPr>
          <w:rFonts w:asciiTheme="minorHAnsi" w:hAnsiTheme="minorHAnsi" w:cstheme="minorHAnsi"/>
          <w:b/>
          <w:sz w:val="34"/>
          <w:szCs w:val="34"/>
        </w:rPr>
      </w:pPr>
      <w:r w:rsidRPr="001012B3">
        <w:rPr>
          <w:rFonts w:asciiTheme="minorHAnsi" w:hAnsiTheme="minorHAnsi" w:cstheme="minorHAnsi"/>
          <w:b/>
          <w:sz w:val="34"/>
          <w:szCs w:val="34"/>
        </w:rPr>
        <w:t>Septic System Improvement Estimator (SSIE) Users Guide</w:t>
      </w:r>
    </w:p>
    <w:p w:rsidR="008235F0" w:rsidRPr="001012B3" w:rsidRDefault="008235F0" w:rsidP="001012B3">
      <w:pPr>
        <w:pStyle w:val="Default"/>
        <w:rPr>
          <w:rFonts w:asciiTheme="minorHAnsi" w:hAnsiTheme="minorHAnsi" w:cstheme="minorHAnsi"/>
          <w:sz w:val="23"/>
          <w:szCs w:val="23"/>
        </w:rPr>
      </w:pPr>
    </w:p>
    <w:p w:rsidR="00DC0F9B" w:rsidRPr="001012B3" w:rsidRDefault="00DC0F9B" w:rsidP="001012B3">
      <w:pPr>
        <w:pStyle w:val="Default"/>
        <w:rPr>
          <w:rFonts w:asciiTheme="minorHAnsi" w:hAnsiTheme="minorHAnsi"/>
        </w:rPr>
      </w:pPr>
      <w:r w:rsidRPr="001012B3">
        <w:rPr>
          <w:rFonts w:asciiTheme="minorHAnsi" w:hAnsiTheme="minorHAnsi"/>
        </w:rPr>
        <w:t xml:space="preserve">BWSR is the Minnesota State Soil and Water Conservation (BWSR) Agency, and it administers programs that prevent sediment and nutrients from entering our lakes, rivers, and streams; enhance fish and wildlife habitat; and protect wetlands. BWSR receives appropriations from the Clean Water, Land &amp; Legacy Amendment to pay for on-the-ground conservation projects that provide multiple benefits for water quality and wildlife habitat.  Increasingly, BWSR grant funds have been used to upgrade failing septic systems.   Part of receiving these grants is submitting data about the pollutant load removal and there was previously no standardized approach to reporting these results as required by the legislature. Therefore the Septic System Improvement Estimator (SSIE) was developed.  It is a spreadsheet-based model that calculates annual pollutant loads from problematic septic systems and accounts for the benefits of a range of septic system improvements, educational efforts and programs to identify the problematic systems. This paper provides an introduction to the SSIE, as well as tips and instructions for using it. This paper accompanies the Microsoft Excel file with the title </w:t>
      </w:r>
      <w:r w:rsidRPr="001012B3">
        <w:rPr>
          <w:rFonts w:asciiTheme="minorHAnsi" w:hAnsiTheme="minorHAnsi"/>
          <w:b/>
        </w:rPr>
        <w:t>2013 SSIE_April.xlsx</w:t>
      </w:r>
      <w:r w:rsidRPr="001012B3">
        <w:rPr>
          <w:rFonts w:asciiTheme="minorHAnsi" w:hAnsiTheme="minorHAnsi"/>
        </w:rPr>
        <w:t xml:space="preserve">.   The Excel file can be downloaded at </w:t>
      </w:r>
      <w:hyperlink r:id="rId11" w:history="1">
        <w:r w:rsidRPr="001012B3">
          <w:rPr>
            <w:rStyle w:val="Hyperlink"/>
            <w:rFonts w:asciiTheme="minorHAnsi" w:hAnsiTheme="minorHAnsi"/>
          </w:rPr>
          <w:t>http://www.bwsr.state.mn.us/outreach/eLINK/</w:t>
        </w:r>
      </w:hyperlink>
      <w:r w:rsidRPr="001012B3">
        <w:rPr>
          <w:rFonts w:asciiTheme="minorHAnsi" w:hAnsiTheme="minorHAnsi"/>
        </w:rPr>
        <w:t xml:space="preserve"> .  It can be modified to fit different regulatory requirements and systems across the US.</w:t>
      </w:r>
    </w:p>
    <w:p w:rsidR="008235F0" w:rsidRPr="001012B3" w:rsidRDefault="008235F0" w:rsidP="001012B3">
      <w:pPr>
        <w:pStyle w:val="Default"/>
        <w:rPr>
          <w:rFonts w:asciiTheme="minorHAnsi" w:hAnsiTheme="minorHAnsi" w:cstheme="minorHAnsi"/>
        </w:rPr>
      </w:pPr>
    </w:p>
    <w:p w:rsidR="00891BB4" w:rsidRPr="001012B3" w:rsidRDefault="008235F0" w:rsidP="001012B3">
      <w:pPr>
        <w:pStyle w:val="Default"/>
        <w:rPr>
          <w:rFonts w:asciiTheme="minorHAnsi" w:hAnsiTheme="minorHAnsi" w:cstheme="minorHAnsi"/>
          <w:b/>
          <w:bCs/>
          <w:sz w:val="28"/>
          <w:szCs w:val="28"/>
        </w:rPr>
      </w:pPr>
      <w:r w:rsidRPr="001012B3">
        <w:rPr>
          <w:rFonts w:asciiTheme="minorHAnsi" w:hAnsiTheme="minorHAnsi" w:cstheme="minorHAnsi"/>
          <w:b/>
          <w:bCs/>
          <w:sz w:val="28"/>
          <w:szCs w:val="28"/>
        </w:rPr>
        <w:t>SECTION 1. ESTIMATOR STRUCTURE AND OVERVIEW</w:t>
      </w:r>
    </w:p>
    <w:p w:rsidR="00452DD6" w:rsidRPr="001012B3" w:rsidRDefault="00452DD6" w:rsidP="001012B3">
      <w:pPr>
        <w:pStyle w:val="Default"/>
        <w:rPr>
          <w:rFonts w:asciiTheme="minorHAnsi" w:hAnsiTheme="minorHAnsi" w:cstheme="minorHAnsi"/>
          <w:b/>
          <w:bCs/>
          <w:sz w:val="28"/>
          <w:szCs w:val="28"/>
        </w:rPr>
      </w:pPr>
    </w:p>
    <w:p w:rsidR="00A308F0" w:rsidRPr="001012B3" w:rsidRDefault="00B33411" w:rsidP="001012B3">
      <w:pPr>
        <w:pStyle w:val="Default"/>
        <w:rPr>
          <w:rFonts w:asciiTheme="minorHAnsi" w:hAnsiTheme="minorHAnsi" w:cstheme="minorHAnsi"/>
        </w:rPr>
      </w:pPr>
      <w:r w:rsidRPr="001012B3">
        <w:rPr>
          <w:rFonts w:asciiTheme="minorHAnsi" w:hAnsiTheme="minorHAnsi" w:cstheme="minorHAnsi"/>
        </w:rPr>
        <w:t>The SSIE has</w:t>
      </w:r>
      <w:r w:rsidR="00A308F0" w:rsidRPr="001012B3">
        <w:rPr>
          <w:rFonts w:asciiTheme="minorHAnsi" w:hAnsiTheme="minorHAnsi" w:cstheme="minorHAnsi"/>
        </w:rPr>
        <w:t xml:space="preserve"> three steps: 1. </w:t>
      </w:r>
      <w:r w:rsidR="00A97AD5" w:rsidRPr="001012B3">
        <w:rPr>
          <w:rFonts w:asciiTheme="minorHAnsi" w:hAnsiTheme="minorHAnsi" w:cstheme="minorHAnsi"/>
        </w:rPr>
        <w:t>C</w:t>
      </w:r>
      <w:r w:rsidR="00DD0097" w:rsidRPr="001012B3">
        <w:rPr>
          <w:rFonts w:asciiTheme="minorHAnsi" w:hAnsiTheme="minorHAnsi" w:cstheme="minorHAnsi"/>
        </w:rPr>
        <w:t>alculating</w:t>
      </w:r>
      <w:r w:rsidR="00A308F0" w:rsidRPr="001012B3">
        <w:rPr>
          <w:rFonts w:asciiTheme="minorHAnsi" w:hAnsiTheme="minorHAnsi" w:cstheme="minorHAnsi"/>
        </w:rPr>
        <w:t xml:space="preserve"> Existing Pollutant Loads; 2.Calculating Removals with “Future” or Installed Management Practices; </w:t>
      </w:r>
      <w:r w:rsidRPr="001012B3">
        <w:rPr>
          <w:rFonts w:asciiTheme="minorHAnsi" w:hAnsiTheme="minorHAnsi" w:cstheme="minorHAnsi"/>
        </w:rPr>
        <w:t>3. Calculating</w:t>
      </w:r>
      <w:r w:rsidR="000958ED" w:rsidRPr="001012B3">
        <w:rPr>
          <w:rFonts w:asciiTheme="minorHAnsi" w:hAnsiTheme="minorHAnsi" w:cstheme="minorHAnsi"/>
        </w:rPr>
        <w:t xml:space="preserve"> Impact of Education and Trigger Programs </w:t>
      </w:r>
      <w:r w:rsidR="00A308F0" w:rsidRPr="001012B3">
        <w:rPr>
          <w:rFonts w:asciiTheme="minorHAnsi" w:hAnsiTheme="minorHAnsi" w:cstheme="minorHAnsi"/>
        </w:rPr>
        <w:t xml:space="preserve">(Figure 1). The data is entered in the </w:t>
      </w:r>
      <w:r w:rsidR="00A308F0" w:rsidRPr="001012B3">
        <w:rPr>
          <w:rFonts w:asciiTheme="minorHAnsi" w:hAnsiTheme="minorHAnsi" w:cstheme="minorHAnsi"/>
          <w:color w:val="7030A0"/>
        </w:rPr>
        <w:t>purple</w:t>
      </w:r>
      <w:r w:rsidR="00A97AD5" w:rsidRPr="001012B3">
        <w:rPr>
          <w:rFonts w:asciiTheme="minorHAnsi" w:hAnsiTheme="minorHAnsi" w:cstheme="minorHAnsi"/>
        </w:rPr>
        <w:t xml:space="preserve"> cells</w:t>
      </w:r>
      <w:r w:rsidR="00A308F0" w:rsidRPr="001012B3">
        <w:rPr>
          <w:rFonts w:asciiTheme="minorHAnsi" w:hAnsiTheme="minorHAnsi" w:cstheme="minorHAnsi"/>
        </w:rPr>
        <w:t xml:space="preserve"> and the results are reported in the </w:t>
      </w:r>
      <w:r w:rsidR="00A308F0" w:rsidRPr="001012B3">
        <w:rPr>
          <w:rFonts w:asciiTheme="minorHAnsi" w:hAnsiTheme="minorHAnsi" w:cstheme="minorHAnsi"/>
          <w:color w:val="31849B" w:themeColor="accent5" w:themeShade="BF"/>
        </w:rPr>
        <w:t>aqua</w:t>
      </w:r>
      <w:r w:rsidR="00A308F0" w:rsidRPr="001012B3">
        <w:rPr>
          <w:rFonts w:asciiTheme="minorHAnsi" w:hAnsiTheme="minorHAnsi" w:cstheme="minorHAnsi"/>
        </w:rPr>
        <w:t xml:space="preserve"> </w:t>
      </w:r>
      <w:r w:rsidR="00A97AD5" w:rsidRPr="001012B3">
        <w:rPr>
          <w:rFonts w:asciiTheme="minorHAnsi" w:hAnsiTheme="minorHAnsi" w:cstheme="minorHAnsi"/>
        </w:rPr>
        <w:t>cells</w:t>
      </w:r>
      <w:r w:rsidR="00A308F0" w:rsidRPr="001012B3">
        <w:rPr>
          <w:rFonts w:asciiTheme="minorHAnsi" w:hAnsiTheme="minorHAnsi" w:cstheme="minorHAnsi"/>
        </w:rPr>
        <w:t xml:space="preserve">. The </w:t>
      </w:r>
      <w:r w:rsidR="00A308F0" w:rsidRPr="001012B3">
        <w:rPr>
          <w:rFonts w:asciiTheme="minorHAnsi" w:hAnsiTheme="minorHAnsi" w:cstheme="minorHAnsi"/>
          <w:color w:val="31849B" w:themeColor="accent5" w:themeShade="BF"/>
        </w:rPr>
        <w:t>aqua</w:t>
      </w:r>
      <w:r w:rsidR="00300EF3" w:rsidRPr="001012B3">
        <w:rPr>
          <w:rFonts w:asciiTheme="minorHAnsi" w:hAnsiTheme="minorHAnsi" w:cstheme="minorHAnsi"/>
        </w:rPr>
        <w:t xml:space="preserve"> </w:t>
      </w:r>
      <w:r w:rsidR="001012B3" w:rsidRPr="001012B3">
        <w:rPr>
          <w:rFonts w:asciiTheme="minorHAnsi" w:hAnsiTheme="minorHAnsi" w:cstheme="minorHAnsi"/>
        </w:rPr>
        <w:t>page of the worksheet summarizes</w:t>
      </w:r>
      <w:r w:rsidR="00A308F0" w:rsidRPr="001012B3">
        <w:rPr>
          <w:rFonts w:asciiTheme="minorHAnsi" w:hAnsiTheme="minorHAnsi" w:cstheme="minorHAnsi"/>
        </w:rPr>
        <w:t xml:space="preserve"> the calculations completed in the </w:t>
      </w:r>
      <w:r w:rsidR="00A308F0" w:rsidRPr="001012B3">
        <w:rPr>
          <w:rFonts w:asciiTheme="minorHAnsi" w:hAnsiTheme="minorHAnsi" w:cstheme="minorHAnsi"/>
          <w:color w:val="7030A0"/>
        </w:rPr>
        <w:t>purple</w:t>
      </w:r>
      <w:r w:rsidR="00A308F0" w:rsidRPr="001012B3">
        <w:rPr>
          <w:rFonts w:asciiTheme="minorHAnsi" w:hAnsiTheme="minorHAnsi" w:cstheme="minorHAnsi"/>
        </w:rPr>
        <w:t xml:space="preserve"> </w:t>
      </w:r>
      <w:r w:rsidR="000958ED" w:rsidRPr="001012B3">
        <w:rPr>
          <w:rFonts w:asciiTheme="minorHAnsi" w:hAnsiTheme="minorHAnsi" w:cstheme="minorHAnsi"/>
        </w:rPr>
        <w:t>data entry section</w:t>
      </w:r>
      <w:r w:rsidR="00A308F0" w:rsidRPr="001012B3">
        <w:rPr>
          <w:rFonts w:asciiTheme="minorHAnsi" w:hAnsiTheme="minorHAnsi" w:cstheme="minorHAnsi"/>
        </w:rPr>
        <w:t xml:space="preserve">. </w:t>
      </w:r>
    </w:p>
    <w:p w:rsidR="000958ED" w:rsidRPr="001012B3" w:rsidRDefault="000958ED" w:rsidP="001012B3">
      <w:pPr>
        <w:pStyle w:val="Default"/>
        <w:rPr>
          <w:rFonts w:asciiTheme="minorHAnsi" w:hAnsiTheme="minorHAnsi" w:cstheme="minorHAnsi"/>
          <w:sz w:val="23"/>
          <w:szCs w:val="23"/>
        </w:rPr>
      </w:pPr>
    </w:p>
    <w:p w:rsidR="000958ED" w:rsidRPr="001012B3" w:rsidRDefault="000958ED" w:rsidP="001012B3">
      <w:pPr>
        <w:pStyle w:val="Default"/>
        <w:rPr>
          <w:rFonts w:asciiTheme="minorHAnsi" w:hAnsiTheme="minorHAnsi" w:cstheme="minorHAnsi"/>
          <w:sz w:val="23"/>
          <w:szCs w:val="23"/>
        </w:rPr>
      </w:pPr>
      <w:r w:rsidRPr="001012B3">
        <w:rPr>
          <w:rFonts w:asciiTheme="minorHAnsi" w:hAnsiTheme="minorHAnsi" w:cstheme="minorHAnsi"/>
          <w:noProof/>
          <w:sz w:val="23"/>
          <w:szCs w:val="23"/>
        </w:rPr>
        <mc:AlternateContent>
          <mc:Choice Requires="wpg">
            <w:drawing>
              <wp:anchor distT="0" distB="0" distL="114300" distR="114300" simplePos="0" relativeHeight="251667456" behindDoc="0" locked="0" layoutInCell="1" allowOverlap="1" wp14:anchorId="33F737E5" wp14:editId="2E281CBE">
                <wp:simplePos x="0" y="0"/>
                <wp:positionH relativeFrom="column">
                  <wp:posOffset>45720</wp:posOffset>
                </wp:positionH>
                <wp:positionV relativeFrom="paragraph">
                  <wp:posOffset>29210</wp:posOffset>
                </wp:positionV>
                <wp:extent cx="5768340" cy="838200"/>
                <wp:effectExtent l="0" t="0" r="22860" b="19050"/>
                <wp:wrapTight wrapText="bothSides">
                  <wp:wrapPolygon edited="0">
                    <wp:start x="13268" y="0"/>
                    <wp:lineTo x="0" y="982"/>
                    <wp:lineTo x="0" y="18164"/>
                    <wp:lineTo x="13197" y="21600"/>
                    <wp:lineTo x="14481" y="21600"/>
                    <wp:lineTo x="18975" y="21600"/>
                    <wp:lineTo x="21543" y="19636"/>
                    <wp:lineTo x="21614" y="12273"/>
                    <wp:lineTo x="21614" y="1964"/>
                    <wp:lineTo x="20830" y="1473"/>
                    <wp:lineTo x="14410" y="0"/>
                    <wp:lineTo x="13268" y="0"/>
                  </wp:wrapPolygon>
                </wp:wrapTight>
                <wp:docPr id="12" name="Group 12"/>
                <wp:cNvGraphicFramePr/>
                <a:graphic xmlns:a="http://schemas.openxmlformats.org/drawingml/2006/main">
                  <a:graphicData uri="http://schemas.microsoft.com/office/word/2010/wordprocessingGroup">
                    <wpg:wgp>
                      <wpg:cNvGrpSpPr/>
                      <wpg:grpSpPr>
                        <a:xfrm>
                          <a:off x="0" y="0"/>
                          <a:ext cx="5768340" cy="838200"/>
                          <a:chOff x="0" y="0"/>
                          <a:chExt cx="5768340" cy="838200"/>
                        </a:xfrm>
                      </wpg:grpSpPr>
                      <wps:wsp>
                        <wps:cNvPr id="2" name="Rounded Rectangle 2"/>
                        <wps:cNvSpPr/>
                        <wps:spPr>
                          <a:xfrm>
                            <a:off x="0" y="60960"/>
                            <a:ext cx="693420" cy="6172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97894" w:rsidRDefault="00897894" w:rsidP="00897894">
                              <w:pPr>
                                <w:jc w:val="center"/>
                              </w:pPr>
                              <w:r>
                                <w:t>Existing Pollutant Load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ight Arrow 3"/>
                        <wps:cNvSpPr/>
                        <wps:spPr>
                          <a:xfrm>
                            <a:off x="876300" y="281940"/>
                            <a:ext cx="373380" cy="16764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3192780" y="0"/>
                            <a:ext cx="1005840" cy="8382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97894" w:rsidRDefault="00897894" w:rsidP="00897894">
                              <w:pPr>
                                <w:jc w:val="center"/>
                              </w:pPr>
                              <w:r>
                                <w:t xml:space="preserve">Educational &amp; Trigger Programs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ight Arrow 5"/>
                        <wps:cNvSpPr/>
                        <wps:spPr>
                          <a:xfrm>
                            <a:off x="2667000" y="304800"/>
                            <a:ext cx="373380" cy="16764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a:off x="1394460" y="60960"/>
                            <a:ext cx="1112520" cy="662940"/>
                          </a:xfrm>
                          <a:prstGeom prst="trapezoid">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97894" w:rsidRDefault="00897894" w:rsidP="00897894">
                              <w:pPr>
                                <w:jc w:val="center"/>
                              </w:pPr>
                              <w:r>
                                <w:t>Future or Installed New Systems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ight Arrow 7"/>
                        <wps:cNvSpPr/>
                        <wps:spPr>
                          <a:xfrm>
                            <a:off x="4404360" y="327660"/>
                            <a:ext cx="373380" cy="16764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Hexagon 9"/>
                        <wps:cNvSpPr/>
                        <wps:spPr>
                          <a:xfrm>
                            <a:off x="4960620" y="68580"/>
                            <a:ext cx="807720" cy="69342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7894" w:rsidRDefault="00897894" w:rsidP="00897894">
                              <w:pPr>
                                <w:jc w:val="center"/>
                              </w:pPr>
                              <w:r>
                                <w:t>Pollutant Removal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3F737E5" id="Group 12" o:spid="_x0000_s1026" style="position:absolute;margin-left:3.6pt;margin-top:2.3pt;width:454.2pt;height:66pt;z-index:251667456" coordsize="5768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">
                <v:roundrect id="Rounded Rectangle 2" o:spid="_x0000_s1027" style="position:absolute;top:609;width:6934;height:6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" fillcolor="#8064a2 [3207]" strokecolor="#3f3151 [1607]" strokeweight="2pt">
                  <v:textbox inset="0,0,0,0">
                    <w:txbxContent>
                      <w:p w:rsidR="00897894" w:rsidRDefault="00897894" w:rsidP="00897894">
                        <w:pPr>
                          <w:jc w:val="center"/>
                        </w:pPr>
                        <w:r>
                          <w:t>Existing Pollutant Load</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8763;top:2819;width:3733;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" adj="16751" fillcolor="#9bbb59 [3206]" strokecolor="#4e6128 [1606]" strokeweight="2pt"/>
                <v:oval id="Oval 4" o:spid="_x0000_s1029" style="position:absolute;left:31927;width:10059;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" fillcolor="#8064a2 [3207]" strokecolor="#3f3151 [1607]" strokeweight="2pt">
                  <v:textbox inset="0,0,0,0">
                    <w:txbxContent>
                      <w:p w:rsidR="00897894" w:rsidRDefault="00897894" w:rsidP="00897894">
                        <w:pPr>
                          <w:jc w:val="center"/>
                        </w:pPr>
                        <w:r>
                          <w:t xml:space="preserve">Educational &amp; Trigger Programs </w:t>
                        </w:r>
                      </w:p>
                    </w:txbxContent>
                  </v:textbox>
                </v:oval>
                <v:shape id="Right Arrow 5" o:spid="_x0000_s1030" type="#_x0000_t13" style="position:absolute;left:26670;top:3048;width:3733;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" adj="16751" fillcolor="#9bbb59 [3206]" strokecolor="#4e6128 [1606]" strokeweight="2pt"/>
                <v:shape id="Trapezoid 6" o:spid="_x0000_s1031" style="position:absolute;left:13944;top:609;width:11125;height:6630;visibility:visible;mso-wrap-style:square;v-text-anchor:middle" coordsize="1112520,662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" adj="-11796480,,5400" path="m,662940l165735,,946785,r165735,662940l,662940xe" fillcolor="#8064a2 [3207]" strokecolor="#3f3151 [1607]" strokeweight="2pt">
                  <v:stroke joinstyle="miter"/>
                  <v:formulas/>
                  <v:path arrowok="t" o:connecttype="custom" o:connectlocs="0,662940;165735,0;946785,0;1112520,662940;0,662940" o:connectangles="0,0,0,0,0" textboxrect="0,0,1112520,662940"/>
                  <v:textbox inset="0,0,0,0">
                    <w:txbxContent>
                      <w:p w:rsidR="00897894" w:rsidRDefault="00897894" w:rsidP="00897894">
                        <w:pPr>
                          <w:jc w:val="center"/>
                        </w:pPr>
                        <w:r>
                          <w:t>Future or Installed New Systems</w:t>
                        </w:r>
                      </w:p>
                    </w:txbxContent>
                  </v:textbox>
                </v:shape>
                <v:shape id="Right Arrow 7" o:spid="_x0000_s1032" type="#_x0000_t13" style="position:absolute;left:44043;top:3276;width:3734;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" adj="16751" fillcolor="#9bbb59 [3206]" strokecolor="#4e6128 [1606]" strokeweight="2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33" type="#_x0000_t9" style="position:absolute;left:49606;top:685;width:8077;height: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" adj="4636" fillcolor="#4f81bd [3204]" strokecolor="#243f60 [1604]" strokeweight="2pt">
                  <v:textbox inset="0,0,0,0">
                    <w:txbxContent>
                      <w:p w:rsidR="00897894" w:rsidRDefault="00897894" w:rsidP="00897894">
                        <w:pPr>
                          <w:jc w:val="center"/>
                        </w:pPr>
                        <w:r>
                          <w:t>Pollutant Removal</w:t>
                        </w:r>
                      </w:p>
                    </w:txbxContent>
                  </v:textbox>
                </v:shape>
                <w10:wrap type="tight"/>
              </v:group>
            </w:pict>
          </mc:Fallback>
        </mc:AlternateContent>
      </w:r>
    </w:p>
    <w:p w:rsidR="009C57B2" w:rsidRPr="001012B3" w:rsidRDefault="000958ED" w:rsidP="001012B3">
      <w:pPr>
        <w:pStyle w:val="Default"/>
        <w:rPr>
          <w:rFonts w:asciiTheme="minorHAnsi" w:hAnsiTheme="minorHAnsi" w:cstheme="minorHAnsi"/>
        </w:rPr>
      </w:pPr>
      <w:r w:rsidRPr="001012B3">
        <w:rPr>
          <w:rFonts w:asciiTheme="minorHAnsi" w:hAnsiTheme="minorHAnsi" w:cstheme="minorHAnsi"/>
        </w:rPr>
        <w:t>Figure 1.  Spreadsheet flowchart</w:t>
      </w:r>
      <w:r w:rsidR="004D7D44" w:rsidRPr="001012B3">
        <w:rPr>
          <w:rFonts w:asciiTheme="minorHAnsi" w:hAnsiTheme="minorHAnsi" w:cstheme="minorHAnsi"/>
        </w:rPr>
        <w:t>.</w:t>
      </w:r>
    </w:p>
    <w:p w:rsidR="004D7D44" w:rsidRPr="001012B3" w:rsidRDefault="004D7D44" w:rsidP="001012B3">
      <w:pPr>
        <w:pStyle w:val="Default"/>
        <w:rPr>
          <w:rFonts w:asciiTheme="minorHAnsi" w:hAnsiTheme="minorHAnsi" w:cstheme="minorHAnsi"/>
        </w:rPr>
      </w:pPr>
    </w:p>
    <w:p w:rsidR="004D7D44" w:rsidRPr="001012B3" w:rsidRDefault="004D7D44" w:rsidP="001012B3">
      <w:pPr>
        <w:pStyle w:val="Default"/>
        <w:rPr>
          <w:rFonts w:asciiTheme="minorHAnsi" w:hAnsiTheme="minorHAnsi" w:cstheme="minorHAnsi"/>
          <w:b/>
        </w:rPr>
      </w:pPr>
      <w:r w:rsidRPr="001012B3">
        <w:rPr>
          <w:rFonts w:asciiTheme="minorHAnsi" w:hAnsiTheme="minorHAnsi" w:cstheme="minorHAnsi"/>
          <w:b/>
        </w:rPr>
        <w:t>Contaminants of C</w:t>
      </w:r>
      <w:r w:rsidR="00EB1CFF" w:rsidRPr="001012B3">
        <w:rPr>
          <w:rFonts w:asciiTheme="minorHAnsi" w:hAnsiTheme="minorHAnsi" w:cstheme="minorHAnsi"/>
          <w:b/>
        </w:rPr>
        <w:t xml:space="preserve">oncern </w:t>
      </w:r>
    </w:p>
    <w:p w:rsidR="00EB1CFF" w:rsidRPr="001012B3" w:rsidRDefault="004D7D44" w:rsidP="001012B3">
      <w:pPr>
        <w:pStyle w:val="Default"/>
        <w:rPr>
          <w:rFonts w:asciiTheme="minorHAnsi" w:hAnsiTheme="minorHAnsi" w:cstheme="minorHAnsi"/>
        </w:rPr>
      </w:pPr>
      <w:r w:rsidRPr="001012B3">
        <w:rPr>
          <w:rFonts w:asciiTheme="minorHAnsi" w:hAnsiTheme="minorHAnsi" w:cstheme="minorHAnsi"/>
        </w:rPr>
        <w:t xml:space="preserve">Due to their </w:t>
      </w:r>
      <w:r w:rsidR="00A97AD5" w:rsidRPr="001012B3">
        <w:rPr>
          <w:rFonts w:asciiTheme="minorHAnsi" w:hAnsiTheme="minorHAnsi" w:cstheme="minorHAnsi"/>
        </w:rPr>
        <w:t xml:space="preserve">documented </w:t>
      </w:r>
      <w:r w:rsidRPr="001012B3">
        <w:rPr>
          <w:rFonts w:asciiTheme="minorHAnsi" w:hAnsiTheme="minorHAnsi" w:cstheme="minorHAnsi"/>
        </w:rPr>
        <w:t>impacts to sur</w:t>
      </w:r>
      <w:r w:rsidR="00DC0F9B" w:rsidRPr="001012B3">
        <w:rPr>
          <w:rFonts w:asciiTheme="minorHAnsi" w:hAnsiTheme="minorHAnsi" w:cstheme="minorHAnsi"/>
        </w:rPr>
        <w:t>face and ground water the</w:t>
      </w:r>
      <w:r w:rsidR="00A97AD5" w:rsidRPr="001012B3">
        <w:rPr>
          <w:rFonts w:asciiTheme="minorHAnsi" w:hAnsiTheme="minorHAnsi" w:cstheme="minorHAnsi"/>
        </w:rPr>
        <w:t xml:space="preserve"> contaminants of concern </w:t>
      </w:r>
      <w:r w:rsidRPr="001012B3">
        <w:rPr>
          <w:rFonts w:asciiTheme="minorHAnsi" w:hAnsiTheme="minorHAnsi" w:cstheme="minorHAnsi"/>
        </w:rPr>
        <w:t>address</w:t>
      </w:r>
      <w:r w:rsidR="00A97AD5" w:rsidRPr="001012B3">
        <w:rPr>
          <w:rFonts w:asciiTheme="minorHAnsi" w:hAnsiTheme="minorHAnsi" w:cstheme="minorHAnsi"/>
        </w:rPr>
        <w:t>ed</w:t>
      </w:r>
      <w:r w:rsidRPr="001012B3">
        <w:rPr>
          <w:rFonts w:asciiTheme="minorHAnsi" w:hAnsiTheme="minorHAnsi" w:cstheme="minorHAnsi"/>
        </w:rPr>
        <w:t xml:space="preserve"> in </w:t>
      </w:r>
      <w:r w:rsidR="00EB1CFF" w:rsidRPr="001012B3">
        <w:rPr>
          <w:rFonts w:asciiTheme="minorHAnsi" w:hAnsiTheme="minorHAnsi" w:cstheme="minorHAnsi"/>
        </w:rPr>
        <w:t>this model are:</w:t>
      </w:r>
    </w:p>
    <w:p w:rsidR="00EB1CFF" w:rsidRPr="001012B3" w:rsidRDefault="00EB1CFF" w:rsidP="001012B3">
      <w:pPr>
        <w:pStyle w:val="Default"/>
        <w:rPr>
          <w:rFonts w:asciiTheme="minorHAnsi" w:hAnsiTheme="minorHAnsi" w:cstheme="minorHAnsi"/>
        </w:rPr>
      </w:pPr>
    </w:p>
    <w:p w:rsidR="00EB1CFF" w:rsidRPr="001012B3" w:rsidRDefault="00EB1CFF" w:rsidP="001012B3">
      <w:pPr>
        <w:autoSpaceDE w:val="0"/>
        <w:autoSpaceDN w:val="0"/>
        <w:adjustRightInd w:val="0"/>
        <w:spacing w:after="0" w:line="240" w:lineRule="auto"/>
        <w:rPr>
          <w:rFonts w:cstheme="minorHAnsi"/>
          <w:b/>
          <w:bCs/>
          <w:sz w:val="24"/>
          <w:szCs w:val="24"/>
        </w:rPr>
      </w:pPr>
      <w:r w:rsidRPr="001012B3">
        <w:rPr>
          <w:rFonts w:cstheme="minorHAnsi"/>
          <w:b/>
          <w:bCs/>
          <w:sz w:val="24"/>
          <w:szCs w:val="24"/>
        </w:rPr>
        <w:t>Biochemical oxygen demand, five-day(BOD</w:t>
      </w:r>
      <w:r w:rsidRPr="001012B3">
        <w:rPr>
          <w:rFonts w:cstheme="minorHAnsi"/>
          <w:b/>
          <w:bCs/>
          <w:sz w:val="24"/>
          <w:szCs w:val="24"/>
          <w:vertAlign w:val="subscript"/>
        </w:rPr>
        <w:t>5</w:t>
      </w:r>
      <w:r w:rsidRPr="001012B3">
        <w:rPr>
          <w:rFonts w:cstheme="minorHAnsi"/>
          <w:b/>
          <w:bCs/>
          <w:sz w:val="24"/>
          <w:szCs w:val="24"/>
        </w:rPr>
        <w:t xml:space="preserve">) : </w:t>
      </w:r>
      <w:r w:rsidRPr="001012B3">
        <w:rPr>
          <w:rFonts w:cstheme="minorHAnsi"/>
          <w:sz w:val="24"/>
          <w:szCs w:val="24"/>
        </w:rPr>
        <w:t>quantitative measure of the</w:t>
      </w:r>
      <w:r w:rsidRPr="001012B3">
        <w:rPr>
          <w:rFonts w:cstheme="minorHAnsi"/>
          <w:b/>
          <w:bCs/>
          <w:sz w:val="24"/>
          <w:szCs w:val="24"/>
        </w:rPr>
        <w:t xml:space="preserve"> </w:t>
      </w:r>
      <w:r w:rsidRPr="001012B3">
        <w:rPr>
          <w:rFonts w:cstheme="minorHAnsi"/>
          <w:sz w:val="24"/>
          <w:szCs w:val="24"/>
        </w:rPr>
        <w:t>amount of oxygen consumed by bacteria</w:t>
      </w:r>
      <w:r w:rsidRPr="001012B3">
        <w:rPr>
          <w:rFonts w:cstheme="minorHAnsi"/>
          <w:b/>
          <w:bCs/>
          <w:sz w:val="24"/>
          <w:szCs w:val="24"/>
        </w:rPr>
        <w:t xml:space="preserve"> </w:t>
      </w:r>
      <w:r w:rsidRPr="001012B3">
        <w:rPr>
          <w:rFonts w:cstheme="minorHAnsi"/>
          <w:sz w:val="24"/>
          <w:szCs w:val="24"/>
        </w:rPr>
        <w:t>while stabilizing, digesting, or treating</w:t>
      </w:r>
      <w:r w:rsidRPr="001012B3">
        <w:rPr>
          <w:rFonts w:cstheme="minorHAnsi"/>
          <w:b/>
          <w:bCs/>
          <w:sz w:val="24"/>
          <w:szCs w:val="24"/>
        </w:rPr>
        <w:t xml:space="preserve"> </w:t>
      </w:r>
      <w:r w:rsidRPr="001012B3">
        <w:rPr>
          <w:rFonts w:cstheme="minorHAnsi"/>
          <w:sz w:val="24"/>
          <w:szCs w:val="24"/>
        </w:rPr>
        <w:t xml:space="preserve">biodegradable organic matter under aerobic conditions over a five-day incubation period; expressed in milligrams per liter (mg/L) (CIDWT, 2009).  Assumed value for raw wastewater is </w:t>
      </w:r>
      <w:r w:rsidR="002D6573" w:rsidRPr="001012B3">
        <w:rPr>
          <w:rFonts w:cstheme="minorHAnsi"/>
          <w:sz w:val="24"/>
          <w:szCs w:val="24"/>
        </w:rPr>
        <w:t>4</w:t>
      </w:r>
      <w:r w:rsidRPr="001012B3">
        <w:rPr>
          <w:rFonts w:cstheme="minorHAnsi"/>
          <w:sz w:val="24"/>
          <w:szCs w:val="24"/>
        </w:rPr>
        <w:t>20 mg/l (</w:t>
      </w:r>
      <w:r w:rsidR="002D6573" w:rsidRPr="001012B3">
        <w:rPr>
          <w:rFonts w:cstheme="minorHAnsi"/>
          <w:sz w:val="24"/>
          <w:szCs w:val="24"/>
        </w:rPr>
        <w:t>Lowe, et al.</w:t>
      </w:r>
      <w:r w:rsidRPr="001012B3">
        <w:rPr>
          <w:rFonts w:cstheme="minorHAnsi"/>
          <w:sz w:val="24"/>
          <w:szCs w:val="24"/>
        </w:rPr>
        <w:t xml:space="preserve">, </w:t>
      </w:r>
      <w:r w:rsidR="002D6573" w:rsidRPr="001012B3">
        <w:rPr>
          <w:rFonts w:cstheme="minorHAnsi"/>
          <w:sz w:val="24"/>
          <w:szCs w:val="24"/>
        </w:rPr>
        <w:t>2009</w:t>
      </w:r>
      <w:r w:rsidRPr="001012B3">
        <w:rPr>
          <w:rFonts w:cstheme="minorHAnsi"/>
          <w:sz w:val="24"/>
          <w:szCs w:val="24"/>
        </w:rPr>
        <w:t>).</w:t>
      </w:r>
    </w:p>
    <w:p w:rsidR="00EB1CFF" w:rsidRPr="001012B3" w:rsidRDefault="00EB1CFF" w:rsidP="001012B3">
      <w:pPr>
        <w:autoSpaceDE w:val="0"/>
        <w:autoSpaceDN w:val="0"/>
        <w:adjustRightInd w:val="0"/>
        <w:spacing w:after="0" w:line="240" w:lineRule="auto"/>
        <w:rPr>
          <w:rFonts w:cstheme="minorHAnsi"/>
          <w:sz w:val="24"/>
          <w:szCs w:val="24"/>
        </w:rPr>
      </w:pPr>
    </w:p>
    <w:p w:rsidR="00EB1CFF" w:rsidRPr="001012B3" w:rsidRDefault="00EB1CFF" w:rsidP="001012B3">
      <w:pPr>
        <w:autoSpaceDE w:val="0"/>
        <w:autoSpaceDN w:val="0"/>
        <w:adjustRightInd w:val="0"/>
        <w:spacing w:after="0" w:line="240" w:lineRule="auto"/>
        <w:rPr>
          <w:rFonts w:cstheme="minorHAnsi"/>
          <w:b/>
          <w:bCs/>
          <w:sz w:val="24"/>
          <w:szCs w:val="24"/>
        </w:rPr>
      </w:pPr>
      <w:r w:rsidRPr="001012B3">
        <w:rPr>
          <w:rFonts w:cstheme="minorHAnsi"/>
          <w:b/>
          <w:bCs/>
          <w:sz w:val="24"/>
          <w:szCs w:val="24"/>
        </w:rPr>
        <w:t xml:space="preserve">Solids, total suspended (TSS): </w:t>
      </w:r>
      <w:r w:rsidRPr="001012B3">
        <w:rPr>
          <w:rFonts w:cstheme="minorHAnsi"/>
          <w:sz w:val="24"/>
          <w:szCs w:val="24"/>
        </w:rPr>
        <w:t>measure of all suspended solids in a</w:t>
      </w:r>
      <w:r w:rsidRPr="001012B3">
        <w:rPr>
          <w:rFonts w:cstheme="minorHAnsi"/>
          <w:b/>
          <w:bCs/>
          <w:sz w:val="24"/>
          <w:szCs w:val="24"/>
        </w:rPr>
        <w:t xml:space="preserve"> </w:t>
      </w:r>
      <w:r w:rsidRPr="001012B3">
        <w:rPr>
          <w:rFonts w:cstheme="minorHAnsi"/>
          <w:sz w:val="24"/>
          <w:szCs w:val="24"/>
        </w:rPr>
        <w:t>liquid, typically expressed in mg/L; to measure, a well-mixed sample is filtered through a standard glass fiber filter and the residue retained on the filter is dried to a constant weight at 217 to 221 degrees F (103 to 105 degrees C); the increase in the weight of the filter represents the amount of total suspended solids (CIDWT, 2009). Assumed value for raw wastewater is 2</w:t>
      </w:r>
      <w:r w:rsidR="006027D5" w:rsidRPr="001012B3">
        <w:rPr>
          <w:rFonts w:cstheme="minorHAnsi"/>
          <w:sz w:val="24"/>
          <w:szCs w:val="24"/>
        </w:rPr>
        <w:t>32</w:t>
      </w:r>
      <w:r w:rsidRPr="001012B3">
        <w:rPr>
          <w:rFonts w:cstheme="minorHAnsi"/>
          <w:sz w:val="24"/>
          <w:szCs w:val="24"/>
        </w:rPr>
        <w:t xml:space="preserve"> mg/l (</w:t>
      </w:r>
      <w:r w:rsidR="002D6573" w:rsidRPr="001012B3">
        <w:rPr>
          <w:rFonts w:cstheme="minorHAnsi"/>
          <w:sz w:val="24"/>
          <w:szCs w:val="24"/>
        </w:rPr>
        <w:t>Lowe, et al</w:t>
      </w:r>
      <w:r w:rsidR="004D7D44" w:rsidRPr="001012B3">
        <w:rPr>
          <w:rFonts w:cstheme="minorHAnsi"/>
          <w:sz w:val="24"/>
          <w:szCs w:val="24"/>
        </w:rPr>
        <w:t>.,</w:t>
      </w:r>
      <w:r w:rsidR="002D6573" w:rsidRPr="001012B3">
        <w:rPr>
          <w:rFonts w:cstheme="minorHAnsi"/>
          <w:sz w:val="24"/>
          <w:szCs w:val="24"/>
        </w:rPr>
        <w:t xml:space="preserve"> 2009</w:t>
      </w:r>
      <w:r w:rsidRPr="001012B3">
        <w:rPr>
          <w:rFonts w:cstheme="minorHAnsi"/>
          <w:sz w:val="24"/>
          <w:szCs w:val="24"/>
        </w:rPr>
        <w:t>).</w:t>
      </w:r>
    </w:p>
    <w:p w:rsidR="00EB1CFF" w:rsidRPr="001012B3" w:rsidRDefault="00EB1CFF" w:rsidP="001012B3">
      <w:pPr>
        <w:autoSpaceDE w:val="0"/>
        <w:autoSpaceDN w:val="0"/>
        <w:adjustRightInd w:val="0"/>
        <w:spacing w:after="0" w:line="240" w:lineRule="auto"/>
        <w:rPr>
          <w:rFonts w:cstheme="minorHAnsi"/>
          <w:b/>
          <w:bCs/>
          <w:sz w:val="24"/>
          <w:szCs w:val="24"/>
        </w:rPr>
      </w:pPr>
    </w:p>
    <w:p w:rsidR="00EB1CFF" w:rsidRPr="001012B3" w:rsidRDefault="00EB1CFF" w:rsidP="001012B3">
      <w:pPr>
        <w:autoSpaceDE w:val="0"/>
        <w:autoSpaceDN w:val="0"/>
        <w:adjustRightInd w:val="0"/>
        <w:spacing w:after="0" w:line="240" w:lineRule="auto"/>
        <w:rPr>
          <w:rFonts w:cstheme="minorHAnsi"/>
          <w:sz w:val="24"/>
          <w:szCs w:val="24"/>
        </w:rPr>
      </w:pPr>
      <w:r w:rsidRPr="001012B3">
        <w:rPr>
          <w:rFonts w:cstheme="minorHAnsi"/>
          <w:b/>
          <w:bCs/>
          <w:sz w:val="24"/>
          <w:szCs w:val="24"/>
        </w:rPr>
        <w:t xml:space="preserve">Coliform bacteria, fecal: </w:t>
      </w:r>
      <w:r w:rsidRPr="001012B3">
        <w:rPr>
          <w:rFonts w:cstheme="minorHAnsi"/>
          <w:sz w:val="24"/>
          <w:szCs w:val="24"/>
        </w:rPr>
        <w:t>indicator bacteria common to the digestive systems of warm-blooded animals that is cultured in standard tests to indicate either contamination from sewage or the level of disinfection</w:t>
      </w:r>
      <w:r w:rsidR="00DC0F9B" w:rsidRPr="001012B3">
        <w:rPr>
          <w:rFonts w:cstheme="minorHAnsi"/>
          <w:sz w:val="24"/>
          <w:szCs w:val="24"/>
        </w:rPr>
        <w:t xml:space="preserve"> provided by a treatment process</w:t>
      </w:r>
      <w:r w:rsidRPr="001012B3">
        <w:rPr>
          <w:rFonts w:cstheme="minorHAnsi"/>
          <w:sz w:val="24"/>
          <w:szCs w:val="24"/>
        </w:rPr>
        <w:t xml:space="preserve">; generally measured as number of </w:t>
      </w:r>
      <w:r w:rsidR="001012B3" w:rsidRPr="001012B3">
        <w:rPr>
          <w:rFonts w:cstheme="minorHAnsi"/>
          <w:sz w:val="24"/>
          <w:szCs w:val="24"/>
        </w:rPr>
        <w:t>colony</w:t>
      </w:r>
      <w:r w:rsidR="00AC5447" w:rsidRPr="001012B3">
        <w:rPr>
          <w:rFonts w:cstheme="minorHAnsi"/>
          <w:sz w:val="24"/>
          <w:szCs w:val="24"/>
        </w:rPr>
        <w:t xml:space="preserve"> forming units (CFU)</w:t>
      </w:r>
      <w:r w:rsidR="00155E06" w:rsidRPr="001012B3">
        <w:rPr>
          <w:rFonts w:cstheme="minorHAnsi"/>
          <w:sz w:val="24"/>
          <w:szCs w:val="24"/>
        </w:rPr>
        <w:t>/100 mL</w:t>
      </w:r>
      <w:r w:rsidR="003A273C">
        <w:rPr>
          <w:rFonts w:cstheme="minorHAnsi"/>
          <w:sz w:val="24"/>
          <w:szCs w:val="24"/>
        </w:rPr>
        <w:t>)</w:t>
      </w:r>
      <w:r w:rsidRPr="001012B3">
        <w:rPr>
          <w:rFonts w:cstheme="minorHAnsi"/>
          <w:sz w:val="24"/>
          <w:szCs w:val="24"/>
        </w:rPr>
        <w:t xml:space="preserve"> (CIDWT, 2009).  Assumed value for raw wastewater is 1</w:t>
      </w:r>
      <w:r w:rsidR="001D3FE7" w:rsidRPr="001012B3">
        <w:rPr>
          <w:rFonts w:cstheme="minorHAnsi"/>
          <w:sz w:val="24"/>
          <w:szCs w:val="24"/>
        </w:rPr>
        <w:t xml:space="preserve">,580,000 </w:t>
      </w:r>
      <w:r w:rsidR="00AC5447" w:rsidRPr="001012B3">
        <w:rPr>
          <w:rFonts w:cstheme="minorHAnsi"/>
          <w:sz w:val="24"/>
          <w:szCs w:val="24"/>
        </w:rPr>
        <w:t>CFU</w:t>
      </w:r>
      <w:r w:rsidRPr="001012B3">
        <w:rPr>
          <w:rFonts w:cstheme="minorHAnsi"/>
          <w:sz w:val="24"/>
          <w:szCs w:val="24"/>
        </w:rPr>
        <w:t xml:space="preserve"> (</w:t>
      </w:r>
      <w:r w:rsidR="002D6573" w:rsidRPr="001012B3">
        <w:rPr>
          <w:rFonts w:cstheme="minorHAnsi"/>
          <w:sz w:val="24"/>
          <w:szCs w:val="24"/>
        </w:rPr>
        <w:t>Lowe, et al., 2009</w:t>
      </w:r>
      <w:r w:rsidRPr="001012B3">
        <w:rPr>
          <w:rFonts w:cstheme="minorHAnsi"/>
          <w:sz w:val="24"/>
          <w:szCs w:val="24"/>
        </w:rPr>
        <w:t>).</w:t>
      </w:r>
    </w:p>
    <w:p w:rsidR="00EB1CFF" w:rsidRPr="001012B3" w:rsidRDefault="00EB1CFF" w:rsidP="001012B3">
      <w:pPr>
        <w:autoSpaceDE w:val="0"/>
        <w:autoSpaceDN w:val="0"/>
        <w:adjustRightInd w:val="0"/>
        <w:spacing w:after="0" w:line="240" w:lineRule="auto"/>
        <w:rPr>
          <w:rFonts w:cstheme="minorHAnsi"/>
          <w:sz w:val="24"/>
          <w:szCs w:val="24"/>
        </w:rPr>
      </w:pPr>
    </w:p>
    <w:p w:rsidR="00EB1CFF" w:rsidRPr="001012B3" w:rsidRDefault="00EB1CFF" w:rsidP="001012B3">
      <w:pPr>
        <w:autoSpaceDE w:val="0"/>
        <w:autoSpaceDN w:val="0"/>
        <w:adjustRightInd w:val="0"/>
        <w:spacing w:after="0" w:line="240" w:lineRule="auto"/>
        <w:rPr>
          <w:rFonts w:cstheme="minorHAnsi"/>
          <w:sz w:val="24"/>
          <w:szCs w:val="24"/>
        </w:rPr>
      </w:pPr>
      <w:r w:rsidRPr="001012B3">
        <w:rPr>
          <w:rFonts w:cstheme="minorHAnsi"/>
          <w:b/>
          <w:bCs/>
          <w:sz w:val="24"/>
          <w:szCs w:val="24"/>
        </w:rPr>
        <w:t xml:space="preserve">Phosphorus (P): </w:t>
      </w:r>
      <w:r w:rsidRPr="001012B3">
        <w:rPr>
          <w:rFonts w:cstheme="minorHAnsi"/>
          <w:sz w:val="24"/>
          <w:szCs w:val="24"/>
        </w:rPr>
        <w:t>chemical element and nutrient essential for all life forms, occurring as orthophosphate, pyrophosphate (P</w:t>
      </w:r>
      <w:r w:rsidRPr="001012B3">
        <w:rPr>
          <w:rFonts w:cstheme="minorHAnsi"/>
          <w:sz w:val="24"/>
          <w:szCs w:val="24"/>
          <w:vertAlign w:val="subscript"/>
        </w:rPr>
        <w:t>2</w:t>
      </w:r>
      <w:r w:rsidRPr="001012B3">
        <w:rPr>
          <w:rFonts w:cstheme="minorHAnsi"/>
          <w:sz w:val="24"/>
          <w:szCs w:val="24"/>
        </w:rPr>
        <w:t>O</w:t>
      </w:r>
      <w:r w:rsidRPr="001012B3">
        <w:rPr>
          <w:rFonts w:cstheme="minorHAnsi"/>
          <w:sz w:val="24"/>
          <w:szCs w:val="24"/>
          <w:vertAlign w:val="subscript"/>
        </w:rPr>
        <w:t>7</w:t>
      </w:r>
      <w:r w:rsidRPr="001012B3">
        <w:rPr>
          <w:rFonts w:cstheme="minorHAnsi"/>
          <w:sz w:val="24"/>
          <w:szCs w:val="24"/>
          <w:vertAlign w:val="superscript"/>
        </w:rPr>
        <w:t>-4</w:t>
      </w:r>
      <w:r w:rsidRPr="001012B3">
        <w:rPr>
          <w:rFonts w:cstheme="minorHAnsi"/>
          <w:sz w:val="24"/>
          <w:szCs w:val="24"/>
        </w:rPr>
        <w:t>), tripolyphosphate (P</w:t>
      </w:r>
      <w:r w:rsidRPr="001012B3">
        <w:rPr>
          <w:rFonts w:cstheme="minorHAnsi"/>
          <w:sz w:val="24"/>
          <w:szCs w:val="24"/>
          <w:vertAlign w:val="subscript"/>
        </w:rPr>
        <w:t>3</w:t>
      </w:r>
      <w:r w:rsidRPr="001012B3">
        <w:rPr>
          <w:rFonts w:cstheme="minorHAnsi"/>
          <w:sz w:val="24"/>
          <w:szCs w:val="24"/>
        </w:rPr>
        <w:t>O</w:t>
      </w:r>
      <w:r w:rsidRPr="001012B3">
        <w:rPr>
          <w:rFonts w:cstheme="minorHAnsi"/>
          <w:sz w:val="24"/>
          <w:szCs w:val="24"/>
          <w:vertAlign w:val="subscript"/>
        </w:rPr>
        <w:t>10</w:t>
      </w:r>
      <w:r w:rsidRPr="001012B3">
        <w:rPr>
          <w:rFonts w:cstheme="minorHAnsi"/>
          <w:sz w:val="24"/>
          <w:szCs w:val="24"/>
          <w:vertAlign w:val="superscript"/>
        </w:rPr>
        <w:t>5−</w:t>
      </w:r>
      <w:r w:rsidRPr="001012B3">
        <w:rPr>
          <w:rFonts w:cstheme="minorHAnsi"/>
          <w:sz w:val="24"/>
          <w:szCs w:val="24"/>
        </w:rPr>
        <w:t xml:space="preserve">), and organic phosphate forms; each of these forms, as well as their sum (total phosphorus), is expressed in terms of milligrams per liter (mg/L) elemental phosphorus; occurs in natural waters and wastewater almost solely as phosphates; excess levels of phosphorous in fresh surface waters may contribute to eutrophication (CIDWT, 2009).  Assumed value for raw wastewater is </w:t>
      </w:r>
      <w:r w:rsidR="002D6573" w:rsidRPr="001012B3">
        <w:rPr>
          <w:rFonts w:cstheme="minorHAnsi"/>
          <w:sz w:val="24"/>
          <w:szCs w:val="24"/>
        </w:rPr>
        <w:t>10.4</w:t>
      </w:r>
      <w:r w:rsidRPr="001012B3">
        <w:rPr>
          <w:rFonts w:cstheme="minorHAnsi"/>
          <w:sz w:val="24"/>
          <w:szCs w:val="24"/>
        </w:rPr>
        <w:t xml:space="preserve"> mg/L (</w:t>
      </w:r>
      <w:r w:rsidR="002D6573" w:rsidRPr="001012B3">
        <w:rPr>
          <w:rFonts w:cstheme="minorHAnsi"/>
          <w:sz w:val="24"/>
          <w:szCs w:val="24"/>
        </w:rPr>
        <w:t>Lowe, et al., 2009</w:t>
      </w:r>
      <w:r w:rsidRPr="001012B3">
        <w:rPr>
          <w:rFonts w:cstheme="minorHAnsi"/>
          <w:sz w:val="24"/>
          <w:szCs w:val="24"/>
        </w:rPr>
        <w:t>).</w:t>
      </w:r>
    </w:p>
    <w:p w:rsidR="00EB1CFF" w:rsidRPr="001012B3" w:rsidRDefault="00EB1CFF" w:rsidP="001012B3">
      <w:pPr>
        <w:autoSpaceDE w:val="0"/>
        <w:autoSpaceDN w:val="0"/>
        <w:adjustRightInd w:val="0"/>
        <w:spacing w:after="0" w:line="240" w:lineRule="auto"/>
        <w:rPr>
          <w:rFonts w:cstheme="minorHAnsi"/>
          <w:sz w:val="24"/>
          <w:szCs w:val="24"/>
        </w:rPr>
      </w:pPr>
    </w:p>
    <w:p w:rsidR="00EB1CFF" w:rsidRPr="001012B3" w:rsidRDefault="00EB1CFF" w:rsidP="001012B3">
      <w:pPr>
        <w:autoSpaceDE w:val="0"/>
        <w:autoSpaceDN w:val="0"/>
        <w:adjustRightInd w:val="0"/>
        <w:spacing w:after="0" w:line="240" w:lineRule="auto"/>
        <w:rPr>
          <w:rFonts w:cstheme="minorHAnsi"/>
          <w:sz w:val="24"/>
          <w:szCs w:val="24"/>
        </w:rPr>
      </w:pPr>
      <w:r w:rsidRPr="001012B3">
        <w:rPr>
          <w:rFonts w:cstheme="minorHAnsi"/>
          <w:b/>
          <w:bCs/>
          <w:sz w:val="24"/>
          <w:szCs w:val="24"/>
        </w:rPr>
        <w:t xml:space="preserve">Nitrogen (N): </w:t>
      </w:r>
      <w:r w:rsidRPr="001012B3">
        <w:rPr>
          <w:rFonts w:cstheme="minorHAnsi"/>
          <w:sz w:val="24"/>
          <w:szCs w:val="24"/>
        </w:rPr>
        <w:t>essential chemical element and nutrient for all life forms; molecular formula (N2), constitutes 78 percent of the atmosphere by volume; nitrogen is present in surface water and groundwater as ammonia (NH</w:t>
      </w:r>
      <w:r w:rsidRPr="001012B3">
        <w:rPr>
          <w:rFonts w:cstheme="minorHAnsi"/>
          <w:sz w:val="24"/>
          <w:szCs w:val="24"/>
          <w:vertAlign w:val="subscript"/>
        </w:rPr>
        <w:t>3</w:t>
      </w:r>
      <w:r w:rsidRPr="001012B3">
        <w:rPr>
          <w:rFonts w:cstheme="minorHAnsi"/>
          <w:sz w:val="24"/>
          <w:szCs w:val="24"/>
        </w:rPr>
        <w:t>), nitrite (NO</w:t>
      </w:r>
      <w:r w:rsidRPr="001012B3">
        <w:rPr>
          <w:rFonts w:cstheme="minorHAnsi"/>
          <w:sz w:val="24"/>
          <w:szCs w:val="24"/>
          <w:vertAlign w:val="subscript"/>
        </w:rPr>
        <w:t>2</w:t>
      </w:r>
      <w:r w:rsidRPr="001012B3">
        <w:rPr>
          <w:rFonts w:cstheme="minorHAnsi"/>
          <w:sz w:val="24"/>
          <w:szCs w:val="24"/>
        </w:rPr>
        <w:t>-), nitrate (NO</w:t>
      </w:r>
      <w:r w:rsidRPr="001012B3">
        <w:rPr>
          <w:rFonts w:cstheme="minorHAnsi"/>
          <w:sz w:val="24"/>
          <w:szCs w:val="24"/>
          <w:vertAlign w:val="subscript"/>
        </w:rPr>
        <w:t>3</w:t>
      </w:r>
      <w:r w:rsidRPr="001012B3">
        <w:rPr>
          <w:rFonts w:cstheme="minorHAnsi"/>
          <w:sz w:val="24"/>
          <w:szCs w:val="24"/>
        </w:rPr>
        <w:t xml:space="preserve">-), and organic nitrogen; excess levels of nitrogen in marine areas may contribute to eutrophication (CIDWT, 2009).  Assumed value for raw wastewater is </w:t>
      </w:r>
      <w:r w:rsidR="002D6573" w:rsidRPr="001012B3">
        <w:rPr>
          <w:rFonts w:cstheme="minorHAnsi"/>
          <w:sz w:val="24"/>
          <w:szCs w:val="24"/>
        </w:rPr>
        <w:t>6</w:t>
      </w:r>
      <w:r w:rsidRPr="001012B3">
        <w:rPr>
          <w:rFonts w:cstheme="minorHAnsi"/>
          <w:sz w:val="24"/>
          <w:szCs w:val="24"/>
        </w:rPr>
        <w:t>0 mg/L (</w:t>
      </w:r>
      <w:r w:rsidR="004D7D44" w:rsidRPr="001012B3">
        <w:rPr>
          <w:rFonts w:cstheme="minorHAnsi"/>
          <w:sz w:val="24"/>
          <w:szCs w:val="24"/>
        </w:rPr>
        <w:t>Lowe, et al., 2009</w:t>
      </w:r>
      <w:r w:rsidRPr="001012B3">
        <w:rPr>
          <w:rFonts w:cstheme="minorHAnsi"/>
          <w:sz w:val="24"/>
          <w:szCs w:val="24"/>
        </w:rPr>
        <w:t>).</w:t>
      </w:r>
    </w:p>
    <w:p w:rsidR="00D7297C" w:rsidRPr="001012B3" w:rsidRDefault="00D7297C" w:rsidP="001012B3">
      <w:pPr>
        <w:autoSpaceDE w:val="0"/>
        <w:autoSpaceDN w:val="0"/>
        <w:adjustRightInd w:val="0"/>
        <w:spacing w:after="0" w:line="240" w:lineRule="auto"/>
        <w:rPr>
          <w:rFonts w:cstheme="minorHAnsi"/>
          <w:sz w:val="24"/>
          <w:szCs w:val="24"/>
        </w:rPr>
      </w:pPr>
    </w:p>
    <w:p w:rsidR="00D7297C" w:rsidRPr="001012B3" w:rsidRDefault="00D7297C" w:rsidP="001012B3">
      <w:pPr>
        <w:autoSpaceDE w:val="0"/>
        <w:autoSpaceDN w:val="0"/>
        <w:adjustRightInd w:val="0"/>
        <w:spacing w:after="0" w:line="240" w:lineRule="auto"/>
        <w:rPr>
          <w:rFonts w:cstheme="minorHAnsi"/>
          <w:sz w:val="24"/>
          <w:szCs w:val="24"/>
        </w:rPr>
      </w:pPr>
      <w:r w:rsidRPr="001012B3">
        <w:rPr>
          <w:rFonts w:cstheme="minorHAnsi"/>
          <w:sz w:val="24"/>
          <w:szCs w:val="24"/>
        </w:rPr>
        <w:t xml:space="preserve">A summary of the raw wastewater </w:t>
      </w:r>
      <w:r w:rsidR="001012B3" w:rsidRPr="001012B3">
        <w:rPr>
          <w:rFonts w:cstheme="minorHAnsi"/>
          <w:sz w:val="24"/>
          <w:szCs w:val="24"/>
        </w:rPr>
        <w:t>constituent</w:t>
      </w:r>
      <w:r w:rsidR="00DC0F9B" w:rsidRPr="001012B3">
        <w:rPr>
          <w:rFonts w:cstheme="minorHAnsi"/>
          <w:sz w:val="24"/>
          <w:szCs w:val="24"/>
        </w:rPr>
        <w:t xml:space="preserve"> concentrations</w:t>
      </w:r>
      <w:r w:rsidRPr="001012B3">
        <w:rPr>
          <w:rFonts w:cstheme="minorHAnsi"/>
          <w:sz w:val="24"/>
          <w:szCs w:val="24"/>
        </w:rPr>
        <w:t xml:space="preserve"> used in the model is shown in Table </w:t>
      </w:r>
      <w:r w:rsidR="00E7412D" w:rsidRPr="001012B3">
        <w:rPr>
          <w:rFonts w:cstheme="minorHAnsi"/>
          <w:sz w:val="24"/>
          <w:szCs w:val="24"/>
        </w:rPr>
        <w:t>1</w:t>
      </w:r>
      <w:r w:rsidRPr="001012B3">
        <w:rPr>
          <w:rFonts w:cstheme="minorHAnsi"/>
          <w:sz w:val="24"/>
          <w:szCs w:val="24"/>
        </w:rPr>
        <w:t>.</w:t>
      </w:r>
    </w:p>
    <w:p w:rsidR="00D7297C" w:rsidRPr="001012B3" w:rsidRDefault="00D7297C" w:rsidP="001012B3">
      <w:pPr>
        <w:autoSpaceDE w:val="0"/>
        <w:autoSpaceDN w:val="0"/>
        <w:adjustRightInd w:val="0"/>
        <w:spacing w:after="0" w:line="240" w:lineRule="auto"/>
        <w:rPr>
          <w:rFonts w:cstheme="minorHAnsi"/>
          <w:sz w:val="24"/>
          <w:szCs w:val="24"/>
        </w:rPr>
      </w:pPr>
    </w:p>
    <w:tbl>
      <w:tblPr>
        <w:tblpPr w:leftFromText="180" w:rightFromText="180" w:vertAnchor="text" w:tblpXSpec="center" w:tblpY="1"/>
        <w:tblOverlap w:val="never"/>
        <w:tblW w:w="3280" w:type="dxa"/>
        <w:tblLook w:val="04A0" w:firstRow="1" w:lastRow="0" w:firstColumn="1" w:lastColumn="0" w:noHBand="0" w:noVBand="1"/>
      </w:tblPr>
      <w:tblGrid>
        <w:gridCol w:w="1676"/>
        <w:gridCol w:w="1604"/>
      </w:tblGrid>
      <w:tr w:rsidR="00D7297C" w:rsidRPr="001012B3" w:rsidTr="00D7297C">
        <w:trPr>
          <w:trHeight w:val="279"/>
        </w:trPr>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b/>
                <w:color w:val="000000"/>
                <w:sz w:val="24"/>
                <w:szCs w:val="24"/>
              </w:rPr>
              <w:t>Contaminant</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297C" w:rsidRPr="001012B3" w:rsidRDefault="00D7297C" w:rsidP="001012B3">
            <w:pPr>
              <w:spacing w:after="0" w:line="240" w:lineRule="auto"/>
              <w:jc w:val="center"/>
              <w:rPr>
                <w:rFonts w:eastAsia="Times New Roman" w:cs="Calibri"/>
                <w:b/>
                <w:color w:val="000000"/>
                <w:sz w:val="24"/>
                <w:szCs w:val="24"/>
              </w:rPr>
            </w:pPr>
            <w:r w:rsidRPr="001012B3">
              <w:rPr>
                <w:rFonts w:eastAsia="Times New Roman" w:cs="Calibri"/>
                <w:b/>
                <w:color w:val="000000"/>
                <w:sz w:val="24"/>
                <w:szCs w:val="24"/>
              </w:rPr>
              <w:t>Value</w:t>
            </w:r>
          </w:p>
        </w:tc>
      </w:tr>
      <w:tr w:rsidR="00D7297C" w:rsidRPr="001012B3" w:rsidTr="00D7297C">
        <w:trPr>
          <w:trHeight w:val="279"/>
        </w:trPr>
        <w:tc>
          <w:tcPr>
            <w:tcW w:w="1676" w:type="dxa"/>
            <w:tcBorders>
              <w:top w:val="nil"/>
              <w:left w:val="single" w:sz="4" w:space="0" w:color="auto"/>
              <w:bottom w:val="nil"/>
              <w:right w:val="single" w:sz="4" w:space="0" w:color="000000"/>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BOD (mg/l)</w:t>
            </w:r>
          </w:p>
        </w:tc>
        <w:tc>
          <w:tcPr>
            <w:tcW w:w="1604" w:type="dxa"/>
            <w:tcBorders>
              <w:top w:val="nil"/>
              <w:left w:val="nil"/>
              <w:bottom w:val="nil"/>
              <w:right w:val="single" w:sz="4" w:space="0" w:color="auto"/>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420</w:t>
            </w:r>
          </w:p>
        </w:tc>
      </w:tr>
      <w:tr w:rsidR="00D7297C" w:rsidRPr="001012B3" w:rsidTr="00D7297C">
        <w:trPr>
          <w:trHeight w:val="279"/>
        </w:trPr>
        <w:tc>
          <w:tcPr>
            <w:tcW w:w="1676" w:type="dxa"/>
            <w:tcBorders>
              <w:top w:val="nil"/>
              <w:left w:val="single" w:sz="4" w:space="0" w:color="auto"/>
              <w:bottom w:val="nil"/>
              <w:right w:val="single" w:sz="4" w:space="0" w:color="000000"/>
            </w:tcBorders>
            <w:shd w:val="clear" w:color="auto" w:fill="auto"/>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TSS(mg/l)</w:t>
            </w:r>
          </w:p>
        </w:tc>
        <w:tc>
          <w:tcPr>
            <w:tcW w:w="1604" w:type="dxa"/>
            <w:tcBorders>
              <w:top w:val="nil"/>
              <w:left w:val="nil"/>
              <w:bottom w:val="nil"/>
              <w:right w:val="single" w:sz="4" w:space="0" w:color="auto"/>
            </w:tcBorders>
            <w:shd w:val="clear" w:color="auto" w:fill="auto"/>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232</w:t>
            </w:r>
          </w:p>
        </w:tc>
      </w:tr>
      <w:tr w:rsidR="00D7297C" w:rsidRPr="001012B3" w:rsidTr="00D7297C">
        <w:trPr>
          <w:trHeight w:val="279"/>
        </w:trPr>
        <w:tc>
          <w:tcPr>
            <w:tcW w:w="1676" w:type="dxa"/>
            <w:tcBorders>
              <w:top w:val="nil"/>
              <w:left w:val="single" w:sz="4" w:space="0" w:color="auto"/>
              <w:bottom w:val="nil"/>
              <w:right w:val="single" w:sz="4" w:space="0" w:color="000000"/>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Fecal(</w:t>
            </w:r>
            <w:r w:rsidR="00AC5447" w:rsidRPr="001012B3">
              <w:rPr>
                <w:rFonts w:eastAsia="Times New Roman" w:cs="Calibri"/>
                <w:color w:val="000000"/>
                <w:sz w:val="24"/>
                <w:szCs w:val="24"/>
              </w:rPr>
              <w:t>CFU</w:t>
            </w:r>
            <w:r w:rsidRPr="001012B3">
              <w:rPr>
                <w:rFonts w:eastAsia="Times New Roman" w:cs="Calibri"/>
                <w:color w:val="000000"/>
                <w:sz w:val="24"/>
                <w:szCs w:val="24"/>
              </w:rPr>
              <w:t>)</w:t>
            </w:r>
          </w:p>
        </w:tc>
        <w:tc>
          <w:tcPr>
            <w:tcW w:w="1604" w:type="dxa"/>
            <w:tcBorders>
              <w:top w:val="nil"/>
              <w:left w:val="nil"/>
              <w:bottom w:val="nil"/>
              <w:right w:val="single" w:sz="4" w:space="0" w:color="auto"/>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1,580,000</w:t>
            </w:r>
          </w:p>
        </w:tc>
      </w:tr>
      <w:tr w:rsidR="00D7297C" w:rsidRPr="001012B3" w:rsidTr="00D7297C">
        <w:trPr>
          <w:trHeight w:val="279"/>
        </w:trPr>
        <w:tc>
          <w:tcPr>
            <w:tcW w:w="1676" w:type="dxa"/>
            <w:tcBorders>
              <w:top w:val="nil"/>
              <w:left w:val="single" w:sz="4" w:space="0" w:color="auto"/>
              <w:bottom w:val="nil"/>
              <w:right w:val="single" w:sz="4" w:space="0" w:color="000000"/>
            </w:tcBorders>
            <w:shd w:val="clear" w:color="auto" w:fill="auto"/>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P (mg/l)</w:t>
            </w:r>
          </w:p>
        </w:tc>
        <w:tc>
          <w:tcPr>
            <w:tcW w:w="1604" w:type="dxa"/>
            <w:tcBorders>
              <w:top w:val="nil"/>
              <w:left w:val="nil"/>
              <w:bottom w:val="nil"/>
              <w:right w:val="single" w:sz="4" w:space="0" w:color="auto"/>
            </w:tcBorders>
            <w:shd w:val="clear" w:color="auto" w:fill="auto"/>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10.4</w:t>
            </w:r>
          </w:p>
        </w:tc>
      </w:tr>
      <w:tr w:rsidR="00D7297C" w:rsidRPr="001012B3" w:rsidTr="00D7297C">
        <w:trPr>
          <w:trHeight w:val="279"/>
        </w:trPr>
        <w:tc>
          <w:tcPr>
            <w:tcW w:w="1676" w:type="dxa"/>
            <w:tcBorders>
              <w:top w:val="nil"/>
              <w:left w:val="single" w:sz="4" w:space="0" w:color="auto"/>
              <w:bottom w:val="single" w:sz="4" w:space="0" w:color="auto"/>
              <w:right w:val="single" w:sz="4" w:space="0" w:color="000000"/>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N (mg/l)</w:t>
            </w:r>
          </w:p>
        </w:tc>
        <w:tc>
          <w:tcPr>
            <w:tcW w:w="1604" w:type="dxa"/>
            <w:tcBorders>
              <w:top w:val="nil"/>
              <w:left w:val="nil"/>
              <w:bottom w:val="single" w:sz="4" w:space="0" w:color="auto"/>
              <w:right w:val="single" w:sz="4" w:space="0" w:color="auto"/>
            </w:tcBorders>
            <w:shd w:val="clear" w:color="auto" w:fill="E5DFEC" w:themeFill="accent4" w:themeFillTint="33"/>
            <w:noWrap/>
            <w:vAlign w:val="bottom"/>
            <w:hideMark/>
          </w:tcPr>
          <w:p w:rsidR="00D7297C" w:rsidRPr="001012B3" w:rsidRDefault="00D7297C"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60</w:t>
            </w:r>
          </w:p>
        </w:tc>
      </w:tr>
    </w:tbl>
    <w:p w:rsidR="00D7297C" w:rsidRPr="001012B3" w:rsidRDefault="00D7297C" w:rsidP="001012B3">
      <w:pPr>
        <w:autoSpaceDE w:val="0"/>
        <w:autoSpaceDN w:val="0"/>
        <w:adjustRightInd w:val="0"/>
        <w:spacing w:after="0" w:line="240" w:lineRule="auto"/>
        <w:rPr>
          <w:rFonts w:cstheme="minorHAnsi"/>
          <w:sz w:val="24"/>
          <w:szCs w:val="24"/>
        </w:rPr>
      </w:pPr>
      <w:r w:rsidRPr="001012B3">
        <w:rPr>
          <w:rFonts w:cstheme="minorHAnsi"/>
          <w:sz w:val="24"/>
          <w:szCs w:val="24"/>
        </w:rPr>
        <w:br w:type="textWrapping" w:clear="all"/>
      </w:r>
    </w:p>
    <w:p w:rsidR="00D7297C" w:rsidRPr="001012B3" w:rsidRDefault="00D7297C" w:rsidP="001012B3">
      <w:pPr>
        <w:autoSpaceDE w:val="0"/>
        <w:autoSpaceDN w:val="0"/>
        <w:adjustRightInd w:val="0"/>
        <w:spacing w:after="0" w:line="240" w:lineRule="auto"/>
        <w:rPr>
          <w:rFonts w:cstheme="minorHAnsi"/>
          <w:sz w:val="24"/>
          <w:szCs w:val="24"/>
        </w:rPr>
      </w:pPr>
      <w:r w:rsidRPr="001012B3">
        <w:rPr>
          <w:rFonts w:cstheme="minorHAnsi"/>
          <w:sz w:val="24"/>
          <w:szCs w:val="24"/>
        </w:rPr>
        <w:t>Table 1.  Raw wastewater characteristics used in model.</w:t>
      </w:r>
    </w:p>
    <w:p w:rsidR="00EB1CFF" w:rsidRPr="001012B3" w:rsidRDefault="00EB1CFF" w:rsidP="001012B3">
      <w:pPr>
        <w:pStyle w:val="Default"/>
        <w:rPr>
          <w:rFonts w:asciiTheme="minorHAnsi" w:hAnsiTheme="minorHAnsi" w:cstheme="minorHAnsi"/>
        </w:rPr>
      </w:pPr>
    </w:p>
    <w:p w:rsidR="008528CF" w:rsidRPr="001012B3" w:rsidRDefault="00A6656F" w:rsidP="001012B3">
      <w:pPr>
        <w:pStyle w:val="Default"/>
        <w:rPr>
          <w:rFonts w:asciiTheme="minorHAnsi" w:hAnsiTheme="minorHAnsi" w:cstheme="minorHAnsi"/>
          <w:b/>
        </w:rPr>
      </w:pPr>
      <w:r w:rsidRPr="001012B3">
        <w:rPr>
          <w:rFonts w:asciiTheme="minorHAnsi" w:hAnsiTheme="minorHAnsi" w:cstheme="minorHAnsi"/>
          <w:b/>
        </w:rPr>
        <w:t xml:space="preserve">Primary </w:t>
      </w:r>
      <w:r w:rsidR="008528CF" w:rsidRPr="001012B3">
        <w:rPr>
          <w:rFonts w:asciiTheme="minorHAnsi" w:hAnsiTheme="minorHAnsi" w:cstheme="minorHAnsi"/>
          <w:b/>
        </w:rPr>
        <w:t>Data Sources</w:t>
      </w:r>
    </w:p>
    <w:p w:rsidR="008528CF" w:rsidRPr="001012B3" w:rsidRDefault="008528CF" w:rsidP="001012B3">
      <w:pPr>
        <w:pStyle w:val="Default"/>
        <w:rPr>
          <w:rFonts w:asciiTheme="minorHAnsi" w:hAnsiTheme="minorHAnsi" w:cstheme="minorHAnsi"/>
        </w:rPr>
      </w:pPr>
      <w:r w:rsidRPr="001012B3">
        <w:rPr>
          <w:rFonts w:asciiTheme="minorHAnsi" w:hAnsiTheme="minorHAnsi" w:cstheme="minorHAnsi"/>
        </w:rPr>
        <w:t xml:space="preserve">For this spreadsheet to provide accurate estimates of removal of </w:t>
      </w:r>
      <w:r w:rsidR="004D7D44" w:rsidRPr="001012B3">
        <w:rPr>
          <w:rFonts w:asciiTheme="minorHAnsi" w:hAnsiTheme="minorHAnsi" w:cstheme="minorHAnsi"/>
        </w:rPr>
        <w:t>contaminants</w:t>
      </w:r>
      <w:r w:rsidRPr="001012B3">
        <w:rPr>
          <w:rFonts w:asciiTheme="minorHAnsi" w:hAnsiTheme="minorHAnsi" w:cstheme="minorHAnsi"/>
        </w:rPr>
        <w:t xml:space="preserve"> three key data parameters are need</w:t>
      </w:r>
      <w:r w:rsidR="007A45B7" w:rsidRPr="001012B3">
        <w:rPr>
          <w:rFonts w:asciiTheme="minorHAnsi" w:hAnsiTheme="minorHAnsi" w:cstheme="minorHAnsi"/>
        </w:rPr>
        <w:t>ed</w:t>
      </w:r>
      <w:r w:rsidRPr="001012B3">
        <w:rPr>
          <w:rFonts w:asciiTheme="minorHAnsi" w:hAnsiTheme="minorHAnsi" w:cstheme="minorHAnsi"/>
        </w:rPr>
        <w:t xml:space="preserve"> for each system:</w:t>
      </w:r>
    </w:p>
    <w:p w:rsidR="008528CF" w:rsidRPr="001012B3" w:rsidRDefault="008528CF" w:rsidP="001012B3">
      <w:pPr>
        <w:pStyle w:val="Default"/>
        <w:numPr>
          <w:ilvl w:val="0"/>
          <w:numId w:val="1"/>
        </w:numPr>
        <w:rPr>
          <w:rFonts w:asciiTheme="minorHAnsi" w:hAnsiTheme="minorHAnsi" w:cstheme="minorHAnsi"/>
        </w:rPr>
      </w:pPr>
      <w:r w:rsidRPr="001012B3">
        <w:rPr>
          <w:rFonts w:asciiTheme="minorHAnsi" w:hAnsiTheme="minorHAnsi" w:cstheme="minorHAnsi"/>
        </w:rPr>
        <w:t>Number of bedrooms – used to estimate flow</w:t>
      </w:r>
    </w:p>
    <w:p w:rsidR="00A308F0" w:rsidRPr="001012B3" w:rsidRDefault="008528CF" w:rsidP="001012B3">
      <w:pPr>
        <w:pStyle w:val="Default"/>
        <w:numPr>
          <w:ilvl w:val="0"/>
          <w:numId w:val="1"/>
        </w:numPr>
        <w:rPr>
          <w:rFonts w:asciiTheme="minorHAnsi" w:hAnsiTheme="minorHAnsi" w:cstheme="minorHAnsi"/>
        </w:rPr>
      </w:pPr>
      <w:r w:rsidRPr="001012B3">
        <w:rPr>
          <w:rFonts w:asciiTheme="minorHAnsi" w:hAnsiTheme="minorHAnsi" w:cstheme="minorHAnsi"/>
        </w:rPr>
        <w:t>Existing system status – used to calculate existing pollutant load</w:t>
      </w:r>
    </w:p>
    <w:p w:rsidR="008528CF" w:rsidRPr="001012B3" w:rsidRDefault="008528CF" w:rsidP="001012B3">
      <w:pPr>
        <w:pStyle w:val="Default"/>
        <w:numPr>
          <w:ilvl w:val="0"/>
          <w:numId w:val="1"/>
        </w:numPr>
        <w:rPr>
          <w:rFonts w:asciiTheme="minorHAnsi" w:hAnsiTheme="minorHAnsi" w:cstheme="minorHAnsi"/>
        </w:rPr>
      </w:pPr>
      <w:r w:rsidRPr="001012B3">
        <w:rPr>
          <w:rFonts w:asciiTheme="minorHAnsi" w:hAnsiTheme="minorHAnsi" w:cstheme="minorHAnsi"/>
        </w:rPr>
        <w:t xml:space="preserve">Type of new system installed – used to calculate removals </w:t>
      </w:r>
    </w:p>
    <w:p w:rsidR="008528CF" w:rsidRPr="001012B3" w:rsidRDefault="008528CF" w:rsidP="001012B3">
      <w:pPr>
        <w:pStyle w:val="Default"/>
        <w:rPr>
          <w:rFonts w:asciiTheme="minorHAnsi" w:hAnsiTheme="minorHAnsi" w:cstheme="minorHAnsi"/>
        </w:rPr>
      </w:pPr>
    </w:p>
    <w:p w:rsidR="008528CF" w:rsidRPr="001012B3" w:rsidRDefault="008528CF" w:rsidP="001012B3">
      <w:pPr>
        <w:pStyle w:val="Default"/>
        <w:rPr>
          <w:rFonts w:asciiTheme="minorHAnsi" w:hAnsiTheme="minorHAnsi" w:cstheme="minorHAnsi"/>
        </w:rPr>
      </w:pPr>
      <w:r w:rsidRPr="001012B3">
        <w:rPr>
          <w:rFonts w:asciiTheme="minorHAnsi" w:hAnsiTheme="minorHAnsi" w:cstheme="minorHAnsi"/>
        </w:rPr>
        <w:t xml:space="preserve">If any of this data is unknown when the user is entering data, the spreadsheet will </w:t>
      </w:r>
      <w:r w:rsidR="00300EF3" w:rsidRPr="001012B3">
        <w:rPr>
          <w:rFonts w:asciiTheme="minorHAnsi" w:hAnsiTheme="minorHAnsi" w:cstheme="minorHAnsi"/>
        </w:rPr>
        <w:t>make assumpti</w:t>
      </w:r>
      <w:r w:rsidR="001D3FE7" w:rsidRPr="001012B3">
        <w:rPr>
          <w:rFonts w:asciiTheme="minorHAnsi" w:hAnsiTheme="minorHAnsi" w:cstheme="minorHAnsi"/>
        </w:rPr>
        <w:t>ons which are described in</w:t>
      </w:r>
      <w:r w:rsidR="00300EF3" w:rsidRPr="001012B3">
        <w:rPr>
          <w:rFonts w:asciiTheme="minorHAnsi" w:hAnsiTheme="minorHAnsi" w:cstheme="minorHAnsi"/>
        </w:rPr>
        <w:t xml:space="preserve"> each section.</w:t>
      </w:r>
    </w:p>
    <w:p w:rsidR="00300EF3" w:rsidRPr="001012B3" w:rsidRDefault="00300EF3" w:rsidP="001012B3">
      <w:pPr>
        <w:pStyle w:val="Default"/>
        <w:rPr>
          <w:rFonts w:asciiTheme="minorHAnsi" w:hAnsiTheme="minorHAnsi" w:cstheme="minorHAnsi"/>
        </w:rPr>
      </w:pPr>
    </w:p>
    <w:p w:rsidR="00300EF3" w:rsidRPr="001012B3" w:rsidRDefault="00300EF3" w:rsidP="001012B3">
      <w:pPr>
        <w:pStyle w:val="Default"/>
        <w:rPr>
          <w:rFonts w:asciiTheme="minorHAnsi" w:hAnsiTheme="minorHAnsi" w:cstheme="minorHAnsi"/>
          <w:b/>
        </w:rPr>
      </w:pPr>
      <w:r w:rsidRPr="001012B3">
        <w:rPr>
          <w:rFonts w:asciiTheme="minorHAnsi" w:hAnsiTheme="minorHAnsi" w:cstheme="minorHAnsi"/>
          <w:b/>
        </w:rPr>
        <w:t>Calculating Existing System Pollutant Load</w:t>
      </w:r>
    </w:p>
    <w:p w:rsidR="00300EF3" w:rsidRPr="001012B3" w:rsidRDefault="00300EF3" w:rsidP="001012B3">
      <w:pPr>
        <w:pStyle w:val="Default"/>
        <w:rPr>
          <w:rFonts w:asciiTheme="minorHAnsi" w:hAnsiTheme="minorHAnsi" w:cstheme="minorHAnsi"/>
        </w:rPr>
      </w:pPr>
      <w:r w:rsidRPr="001012B3">
        <w:rPr>
          <w:rFonts w:asciiTheme="minorHAnsi" w:hAnsiTheme="minorHAnsi" w:cstheme="minorHAnsi"/>
        </w:rPr>
        <w:t>The spreadsheet uses the number of bedrooms entered by the user and applies Class II flows using the following equation from Minnesota Rules Chapter 708</w:t>
      </w:r>
      <w:r w:rsidR="00607951" w:rsidRPr="001012B3">
        <w:rPr>
          <w:rFonts w:asciiTheme="minorHAnsi" w:hAnsiTheme="minorHAnsi" w:cstheme="minorHAnsi"/>
        </w:rPr>
        <w:t>0.1860</w:t>
      </w:r>
      <w:r w:rsidRPr="001012B3">
        <w:rPr>
          <w:rFonts w:asciiTheme="minorHAnsi" w:hAnsiTheme="minorHAnsi" w:cstheme="minorHAnsi"/>
        </w:rPr>
        <w:t>:</w:t>
      </w:r>
    </w:p>
    <w:p w:rsidR="00300EF3" w:rsidRPr="001012B3" w:rsidRDefault="00300EF3" w:rsidP="001012B3">
      <w:pPr>
        <w:pStyle w:val="Default"/>
        <w:ind w:firstLine="720"/>
        <w:rPr>
          <w:rFonts w:asciiTheme="minorHAnsi" w:hAnsiTheme="minorHAnsi" w:cstheme="minorHAnsi"/>
        </w:rPr>
      </w:pPr>
    </w:p>
    <w:p w:rsidR="00300EF3" w:rsidRPr="001012B3" w:rsidRDefault="00300EF3" w:rsidP="001012B3">
      <w:pPr>
        <w:pStyle w:val="Default"/>
        <w:ind w:firstLine="720"/>
        <w:rPr>
          <w:rFonts w:asciiTheme="minorHAnsi" w:hAnsiTheme="minorHAnsi" w:cstheme="minorHAnsi"/>
        </w:rPr>
      </w:pPr>
      <w:r w:rsidRPr="001012B3">
        <w:rPr>
          <w:rFonts w:asciiTheme="minorHAnsi" w:hAnsiTheme="minorHAnsi" w:cstheme="minorHAnsi"/>
        </w:rPr>
        <w:t>(</w:t>
      </w:r>
      <w:r w:rsidR="004D7D44" w:rsidRPr="001012B3">
        <w:rPr>
          <w:rFonts w:asciiTheme="minorHAnsi" w:hAnsiTheme="minorHAnsi" w:cstheme="minorHAnsi"/>
        </w:rPr>
        <w:t>Number</w:t>
      </w:r>
      <w:r w:rsidRPr="001012B3">
        <w:rPr>
          <w:rFonts w:asciiTheme="minorHAnsi" w:hAnsiTheme="minorHAnsi" w:cstheme="minorHAnsi"/>
        </w:rPr>
        <w:t xml:space="preserve"> of bedrooms + 1)  X 75 gallons </w:t>
      </w:r>
    </w:p>
    <w:p w:rsidR="00607951" w:rsidRPr="001012B3" w:rsidRDefault="00607951" w:rsidP="001012B3">
      <w:pPr>
        <w:pStyle w:val="Default"/>
        <w:ind w:firstLine="720"/>
        <w:rPr>
          <w:rFonts w:asciiTheme="minorHAnsi" w:hAnsiTheme="minorHAnsi" w:cstheme="minorHAnsi"/>
        </w:rPr>
      </w:pPr>
    </w:p>
    <w:p w:rsidR="00607951" w:rsidRPr="001012B3" w:rsidRDefault="00DD0097" w:rsidP="001012B3">
      <w:pPr>
        <w:pStyle w:val="Default"/>
        <w:rPr>
          <w:rFonts w:asciiTheme="minorHAnsi" w:hAnsiTheme="minorHAnsi" w:cstheme="minorHAnsi"/>
        </w:rPr>
      </w:pPr>
      <w:r w:rsidRPr="001012B3">
        <w:rPr>
          <w:rFonts w:asciiTheme="minorHAnsi" w:hAnsiTheme="minorHAnsi" w:cstheme="minorHAnsi"/>
        </w:rPr>
        <w:t>This results in the following values:</w:t>
      </w:r>
    </w:p>
    <w:p w:rsidR="00607951" w:rsidRPr="001012B3" w:rsidRDefault="00607951" w:rsidP="001012B3">
      <w:pPr>
        <w:pStyle w:val="Default"/>
        <w:ind w:firstLine="720"/>
        <w:rPr>
          <w:rFonts w:asciiTheme="minorHAnsi" w:hAnsiTheme="minorHAnsi" w:cstheme="minorHAnsi"/>
        </w:rPr>
      </w:pPr>
    </w:p>
    <w:tbl>
      <w:tblPr>
        <w:tblStyle w:val="LightShading-Accent4"/>
        <w:tblW w:w="0" w:type="auto"/>
        <w:jc w:val="center"/>
        <w:tblLook w:val="04A0" w:firstRow="1" w:lastRow="0" w:firstColumn="1" w:lastColumn="0" w:noHBand="0" w:noVBand="1"/>
      </w:tblPr>
      <w:tblGrid>
        <w:gridCol w:w="1235"/>
        <w:gridCol w:w="1949"/>
      </w:tblGrid>
      <w:tr w:rsidR="00607951" w:rsidRPr="001012B3" w:rsidTr="00D729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left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rPr>
            </w:pPr>
            <w:r w:rsidRPr="001012B3">
              <w:rPr>
                <w:rFonts w:asciiTheme="minorHAnsi" w:hAnsiTheme="minorHAnsi" w:cstheme="minorHAnsi"/>
              </w:rPr>
              <w:t>Bedrooms</w:t>
            </w:r>
          </w:p>
        </w:tc>
        <w:tc>
          <w:tcPr>
            <w:tcW w:w="1949" w:type="dxa"/>
            <w:tcBorders>
              <w:top w:val="single" w:sz="4" w:space="0" w:color="auto"/>
              <w:left w:val="single" w:sz="4" w:space="0" w:color="auto"/>
              <w:right w:val="single" w:sz="4" w:space="0" w:color="auto"/>
            </w:tcBorders>
          </w:tcPr>
          <w:p w:rsidR="00607951" w:rsidRPr="001012B3" w:rsidRDefault="00607951" w:rsidP="001012B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Gallons per Day</w:t>
            </w:r>
          </w:p>
        </w:tc>
      </w:tr>
      <w:tr w:rsidR="00607951" w:rsidRPr="001012B3" w:rsidTr="00D72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left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b w:val="0"/>
              </w:rPr>
            </w:pPr>
            <w:r w:rsidRPr="001012B3">
              <w:rPr>
                <w:rFonts w:asciiTheme="minorHAnsi" w:hAnsiTheme="minorHAnsi" w:cstheme="minorHAnsi"/>
                <w:b w:val="0"/>
              </w:rPr>
              <w:t>2 or less</w:t>
            </w:r>
          </w:p>
        </w:tc>
        <w:tc>
          <w:tcPr>
            <w:tcW w:w="1949" w:type="dxa"/>
            <w:tcBorders>
              <w:left w:val="single" w:sz="4" w:space="0" w:color="auto"/>
              <w:right w:val="single" w:sz="4" w:space="0" w:color="auto"/>
            </w:tcBorders>
          </w:tcPr>
          <w:p w:rsidR="00607951" w:rsidRPr="001012B3" w:rsidRDefault="00607951"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225</w:t>
            </w:r>
          </w:p>
        </w:tc>
      </w:tr>
      <w:tr w:rsidR="00607951" w:rsidRPr="001012B3" w:rsidTr="00D7297C">
        <w:trPr>
          <w:jc w:val="center"/>
        </w:trPr>
        <w:tc>
          <w:tcPr>
            <w:cnfStyle w:val="001000000000" w:firstRow="0" w:lastRow="0" w:firstColumn="1" w:lastColumn="0" w:oddVBand="0" w:evenVBand="0" w:oddHBand="0" w:evenHBand="0" w:firstRowFirstColumn="0" w:firstRowLastColumn="0" w:lastRowFirstColumn="0" w:lastRowLastColumn="0"/>
            <w:tcW w:w="1235" w:type="dxa"/>
            <w:tcBorders>
              <w:left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b w:val="0"/>
              </w:rPr>
            </w:pPr>
            <w:r w:rsidRPr="001012B3">
              <w:rPr>
                <w:rFonts w:asciiTheme="minorHAnsi" w:hAnsiTheme="minorHAnsi" w:cstheme="minorHAnsi"/>
                <w:b w:val="0"/>
              </w:rPr>
              <w:t>3</w:t>
            </w:r>
          </w:p>
        </w:tc>
        <w:tc>
          <w:tcPr>
            <w:tcW w:w="1949" w:type="dxa"/>
            <w:tcBorders>
              <w:left w:val="single" w:sz="4" w:space="0" w:color="auto"/>
              <w:right w:val="single" w:sz="4" w:space="0" w:color="auto"/>
            </w:tcBorders>
          </w:tcPr>
          <w:p w:rsidR="00607951" w:rsidRPr="001012B3" w:rsidRDefault="00607951" w:rsidP="001012B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300</w:t>
            </w:r>
          </w:p>
        </w:tc>
      </w:tr>
      <w:tr w:rsidR="00607951" w:rsidRPr="001012B3" w:rsidTr="00D72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left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b w:val="0"/>
              </w:rPr>
            </w:pPr>
            <w:r w:rsidRPr="001012B3">
              <w:rPr>
                <w:rFonts w:asciiTheme="minorHAnsi" w:hAnsiTheme="minorHAnsi" w:cstheme="minorHAnsi"/>
                <w:b w:val="0"/>
              </w:rPr>
              <w:t>4</w:t>
            </w:r>
          </w:p>
        </w:tc>
        <w:tc>
          <w:tcPr>
            <w:tcW w:w="1949" w:type="dxa"/>
            <w:tcBorders>
              <w:left w:val="single" w:sz="4" w:space="0" w:color="auto"/>
              <w:right w:val="single" w:sz="4" w:space="0" w:color="auto"/>
            </w:tcBorders>
          </w:tcPr>
          <w:p w:rsidR="00607951" w:rsidRPr="001012B3" w:rsidRDefault="00607951"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375</w:t>
            </w:r>
          </w:p>
        </w:tc>
      </w:tr>
      <w:tr w:rsidR="00607951" w:rsidRPr="001012B3" w:rsidTr="00D7297C">
        <w:trPr>
          <w:jc w:val="center"/>
        </w:trPr>
        <w:tc>
          <w:tcPr>
            <w:cnfStyle w:val="001000000000" w:firstRow="0" w:lastRow="0" w:firstColumn="1" w:lastColumn="0" w:oddVBand="0" w:evenVBand="0" w:oddHBand="0" w:evenHBand="0" w:firstRowFirstColumn="0" w:firstRowLastColumn="0" w:lastRowFirstColumn="0" w:lastRowLastColumn="0"/>
            <w:tcW w:w="1235" w:type="dxa"/>
            <w:tcBorders>
              <w:left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b w:val="0"/>
              </w:rPr>
            </w:pPr>
            <w:r w:rsidRPr="001012B3">
              <w:rPr>
                <w:rFonts w:asciiTheme="minorHAnsi" w:hAnsiTheme="minorHAnsi" w:cstheme="minorHAnsi"/>
                <w:b w:val="0"/>
              </w:rPr>
              <w:t>5</w:t>
            </w:r>
          </w:p>
        </w:tc>
        <w:tc>
          <w:tcPr>
            <w:tcW w:w="1949" w:type="dxa"/>
            <w:tcBorders>
              <w:left w:val="single" w:sz="4" w:space="0" w:color="auto"/>
              <w:right w:val="single" w:sz="4" w:space="0" w:color="auto"/>
            </w:tcBorders>
          </w:tcPr>
          <w:p w:rsidR="00607951" w:rsidRPr="001012B3" w:rsidRDefault="00607951" w:rsidP="001012B3">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450</w:t>
            </w:r>
          </w:p>
        </w:tc>
      </w:tr>
      <w:tr w:rsidR="00607951" w:rsidRPr="001012B3" w:rsidTr="00D729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5" w:type="dxa"/>
            <w:tcBorders>
              <w:left w:val="single" w:sz="4" w:space="0" w:color="auto"/>
              <w:bottom w:val="single" w:sz="4" w:space="0" w:color="auto"/>
              <w:right w:val="single" w:sz="4" w:space="0" w:color="auto"/>
            </w:tcBorders>
          </w:tcPr>
          <w:p w:rsidR="00607951" w:rsidRPr="001012B3" w:rsidRDefault="00607951" w:rsidP="001012B3">
            <w:pPr>
              <w:pStyle w:val="Default"/>
              <w:jc w:val="center"/>
              <w:rPr>
                <w:rFonts w:asciiTheme="minorHAnsi" w:hAnsiTheme="minorHAnsi" w:cstheme="minorHAnsi"/>
                <w:b w:val="0"/>
              </w:rPr>
            </w:pPr>
            <w:r w:rsidRPr="001012B3">
              <w:rPr>
                <w:rFonts w:asciiTheme="minorHAnsi" w:hAnsiTheme="minorHAnsi" w:cstheme="minorHAnsi"/>
                <w:b w:val="0"/>
              </w:rPr>
              <w:t>6</w:t>
            </w:r>
          </w:p>
        </w:tc>
        <w:tc>
          <w:tcPr>
            <w:tcW w:w="1949" w:type="dxa"/>
            <w:tcBorders>
              <w:left w:val="single" w:sz="4" w:space="0" w:color="auto"/>
              <w:bottom w:val="single" w:sz="4" w:space="0" w:color="auto"/>
              <w:right w:val="single" w:sz="4" w:space="0" w:color="auto"/>
            </w:tcBorders>
          </w:tcPr>
          <w:p w:rsidR="00607951" w:rsidRPr="001012B3" w:rsidRDefault="00607951" w:rsidP="001012B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12B3">
              <w:rPr>
                <w:rFonts w:asciiTheme="minorHAnsi" w:hAnsiTheme="minorHAnsi" w:cstheme="minorHAnsi"/>
              </w:rPr>
              <w:t>525</w:t>
            </w:r>
          </w:p>
        </w:tc>
      </w:tr>
    </w:tbl>
    <w:p w:rsidR="00300EF3" w:rsidRPr="001012B3" w:rsidRDefault="00EB1CFF" w:rsidP="001012B3">
      <w:pPr>
        <w:pStyle w:val="Default"/>
        <w:rPr>
          <w:rFonts w:asciiTheme="minorHAnsi" w:hAnsiTheme="minorHAnsi" w:cstheme="minorHAnsi"/>
        </w:rPr>
      </w:pPr>
      <w:r w:rsidRPr="001012B3">
        <w:rPr>
          <w:rFonts w:asciiTheme="minorHAnsi" w:hAnsiTheme="minorHAnsi" w:cstheme="minorHAnsi"/>
        </w:rPr>
        <w:t xml:space="preserve">Table </w:t>
      </w:r>
      <w:r w:rsidR="00D7297C" w:rsidRPr="001012B3">
        <w:rPr>
          <w:rFonts w:asciiTheme="minorHAnsi" w:hAnsiTheme="minorHAnsi" w:cstheme="minorHAnsi"/>
        </w:rPr>
        <w:t>2</w:t>
      </w:r>
      <w:r w:rsidRPr="001012B3">
        <w:rPr>
          <w:rFonts w:asciiTheme="minorHAnsi" w:hAnsiTheme="minorHAnsi" w:cstheme="minorHAnsi"/>
        </w:rPr>
        <w:t xml:space="preserve">.  </w:t>
      </w:r>
      <w:r w:rsidR="00CB33A3" w:rsidRPr="001012B3">
        <w:rPr>
          <w:rFonts w:asciiTheme="minorHAnsi" w:hAnsiTheme="minorHAnsi" w:cstheme="minorHAnsi"/>
        </w:rPr>
        <w:t xml:space="preserve"> Gallons per day of estimated wastewater production based on the number of bedrooms.</w:t>
      </w:r>
    </w:p>
    <w:p w:rsidR="00EB1CFF" w:rsidRPr="001012B3" w:rsidRDefault="00EB1CFF" w:rsidP="001012B3">
      <w:pPr>
        <w:pStyle w:val="Default"/>
        <w:rPr>
          <w:rFonts w:asciiTheme="minorHAnsi" w:hAnsiTheme="minorHAnsi" w:cstheme="minorHAnsi"/>
        </w:rPr>
      </w:pPr>
    </w:p>
    <w:p w:rsidR="006E2D5F" w:rsidRPr="003A273C" w:rsidRDefault="00CB33A3" w:rsidP="001012B3">
      <w:pPr>
        <w:autoSpaceDE w:val="0"/>
        <w:autoSpaceDN w:val="0"/>
        <w:adjustRightInd w:val="0"/>
        <w:spacing w:after="0" w:line="240" w:lineRule="auto"/>
        <w:rPr>
          <w:rFonts w:cs="Times New Roman"/>
          <w:sz w:val="24"/>
          <w:szCs w:val="24"/>
        </w:rPr>
      </w:pPr>
      <w:r w:rsidRPr="003A273C">
        <w:rPr>
          <w:rFonts w:cstheme="minorHAnsi"/>
          <w:sz w:val="24"/>
          <w:szCs w:val="24"/>
        </w:rPr>
        <w:t xml:space="preserve">A </w:t>
      </w:r>
      <w:r w:rsidR="00BE311F" w:rsidRPr="003A273C">
        <w:rPr>
          <w:rFonts w:cstheme="minorHAnsi"/>
          <w:sz w:val="24"/>
          <w:szCs w:val="24"/>
        </w:rPr>
        <w:t xml:space="preserve">1 bedroom </w:t>
      </w:r>
      <w:r w:rsidRPr="003A273C">
        <w:rPr>
          <w:rFonts w:cstheme="minorHAnsi"/>
          <w:sz w:val="24"/>
          <w:szCs w:val="24"/>
        </w:rPr>
        <w:t xml:space="preserve">dwelling </w:t>
      </w:r>
      <w:r w:rsidR="00BE311F" w:rsidRPr="003A273C">
        <w:rPr>
          <w:rFonts w:cstheme="minorHAnsi"/>
          <w:sz w:val="24"/>
          <w:szCs w:val="24"/>
        </w:rPr>
        <w:t xml:space="preserve">is not allowed as MN Rules Chapter 7080 requires that every home be </w:t>
      </w:r>
      <w:bookmarkStart w:id="0" w:name="_GoBack"/>
      <w:r w:rsidR="00BE311F" w:rsidRPr="003A273C">
        <w:rPr>
          <w:rFonts w:cstheme="minorHAnsi"/>
          <w:sz w:val="24"/>
          <w:szCs w:val="24"/>
        </w:rPr>
        <w:t xml:space="preserve">designed for at least 2 bedrooms. </w:t>
      </w:r>
      <w:r w:rsidR="00F15383" w:rsidRPr="003A273C">
        <w:rPr>
          <w:rFonts w:cstheme="minorHAnsi"/>
          <w:sz w:val="24"/>
          <w:szCs w:val="24"/>
        </w:rPr>
        <w:t xml:space="preserve">Using Class II flows is a better estimator of actual flows </w:t>
      </w:r>
      <w:bookmarkEnd w:id="0"/>
      <w:r w:rsidR="00F15383" w:rsidRPr="003A273C">
        <w:rPr>
          <w:rFonts w:cstheme="minorHAnsi"/>
          <w:sz w:val="24"/>
          <w:szCs w:val="24"/>
        </w:rPr>
        <w:t xml:space="preserve">(Mayer, </w:t>
      </w:r>
      <w:r w:rsidRPr="003A273C">
        <w:rPr>
          <w:rFonts w:cstheme="minorHAnsi"/>
          <w:sz w:val="24"/>
          <w:szCs w:val="24"/>
        </w:rPr>
        <w:t>1999</w:t>
      </w:r>
      <w:r w:rsidR="00F15383" w:rsidRPr="003A273C">
        <w:rPr>
          <w:rFonts w:cstheme="minorHAnsi"/>
          <w:sz w:val="24"/>
          <w:szCs w:val="24"/>
        </w:rPr>
        <w:t xml:space="preserve">).  </w:t>
      </w:r>
      <w:r w:rsidR="00607951" w:rsidRPr="003A273C">
        <w:rPr>
          <w:rFonts w:cstheme="minorHAnsi"/>
          <w:sz w:val="24"/>
          <w:szCs w:val="24"/>
        </w:rPr>
        <w:t>If the number of b</w:t>
      </w:r>
      <w:r w:rsidR="008528CF" w:rsidRPr="003A273C">
        <w:rPr>
          <w:rFonts w:cstheme="minorHAnsi"/>
          <w:sz w:val="24"/>
          <w:szCs w:val="24"/>
        </w:rPr>
        <w:t xml:space="preserve">edrooms </w:t>
      </w:r>
      <w:r w:rsidR="00607951" w:rsidRPr="003A273C">
        <w:rPr>
          <w:rFonts w:cstheme="minorHAnsi"/>
          <w:sz w:val="24"/>
          <w:szCs w:val="24"/>
        </w:rPr>
        <w:t xml:space="preserve">is unknown the spreadsheet assumes </w:t>
      </w:r>
      <w:r w:rsidR="00E64AEB" w:rsidRPr="003A273C">
        <w:rPr>
          <w:rFonts w:cstheme="minorHAnsi"/>
          <w:sz w:val="24"/>
          <w:szCs w:val="24"/>
        </w:rPr>
        <w:t>3 with a flow of 300 gpd.</w:t>
      </w:r>
      <w:r w:rsidR="006E2D5F" w:rsidRPr="003A273C">
        <w:rPr>
          <w:rFonts w:cstheme="minorHAnsi"/>
          <w:sz w:val="24"/>
          <w:szCs w:val="24"/>
        </w:rPr>
        <w:t xml:space="preserve">  </w:t>
      </w:r>
      <w:r w:rsidR="006E2D5F" w:rsidRPr="003A273C">
        <w:rPr>
          <w:rFonts w:cs="Times New Roman"/>
          <w:sz w:val="24"/>
          <w:szCs w:val="24"/>
        </w:rPr>
        <w:t>It is understood that the number of bedrooms is not a good indicator of flow, but this is the typical data available.</w:t>
      </w:r>
    </w:p>
    <w:p w:rsidR="00E64AEB" w:rsidRPr="001012B3" w:rsidRDefault="00E64AEB" w:rsidP="001012B3">
      <w:pPr>
        <w:pStyle w:val="Default"/>
        <w:rPr>
          <w:rFonts w:asciiTheme="minorHAnsi" w:hAnsiTheme="minorHAnsi" w:cstheme="minorHAnsi"/>
        </w:rPr>
      </w:pPr>
    </w:p>
    <w:p w:rsidR="00DA01E0" w:rsidRPr="001012B3" w:rsidRDefault="00EB1CFF" w:rsidP="001012B3">
      <w:pPr>
        <w:pStyle w:val="Default"/>
        <w:rPr>
          <w:rFonts w:asciiTheme="minorHAnsi" w:eastAsia="Times New Roman" w:hAnsiTheme="minorHAnsi" w:cstheme="minorHAnsi"/>
        </w:rPr>
      </w:pPr>
      <w:r w:rsidRPr="001012B3">
        <w:rPr>
          <w:rFonts w:asciiTheme="minorHAnsi" w:hAnsiTheme="minorHAnsi" w:cstheme="minorHAnsi"/>
        </w:rPr>
        <w:t>The user then enters the type of existing</w:t>
      </w:r>
      <w:r w:rsidR="001D3FE7" w:rsidRPr="001012B3">
        <w:rPr>
          <w:rFonts w:asciiTheme="minorHAnsi" w:hAnsiTheme="minorHAnsi" w:cstheme="minorHAnsi"/>
        </w:rPr>
        <w:t xml:space="preserve"> system with the choices of immine</w:t>
      </w:r>
      <w:r w:rsidRPr="001012B3">
        <w:rPr>
          <w:rFonts w:asciiTheme="minorHAnsi" w:hAnsiTheme="minorHAnsi" w:cstheme="minorHAnsi"/>
        </w:rPr>
        <w:t>nt public health or safety threat (IPH</w:t>
      </w:r>
      <w:r w:rsidR="001D3FE7" w:rsidRPr="001012B3">
        <w:rPr>
          <w:rFonts w:asciiTheme="minorHAnsi" w:hAnsiTheme="minorHAnsi" w:cstheme="minorHAnsi"/>
        </w:rPr>
        <w:t>S</w:t>
      </w:r>
      <w:r w:rsidRPr="001012B3">
        <w:rPr>
          <w:rFonts w:asciiTheme="minorHAnsi" w:hAnsiTheme="minorHAnsi" w:cstheme="minorHAnsi"/>
        </w:rPr>
        <w:t xml:space="preserve">T) either with or without a </w:t>
      </w:r>
      <w:r w:rsidRPr="001012B3">
        <w:rPr>
          <w:rFonts w:asciiTheme="minorHAnsi" w:hAnsiTheme="minorHAnsi" w:cstheme="minorHAnsi"/>
          <w:i/>
        </w:rPr>
        <w:t xml:space="preserve">managed </w:t>
      </w:r>
      <w:r w:rsidRPr="001012B3">
        <w:rPr>
          <w:rFonts w:asciiTheme="minorHAnsi" w:hAnsiTheme="minorHAnsi" w:cstheme="minorHAnsi"/>
        </w:rPr>
        <w:t>septic tank, failing to protect groundwater (FPG) or not available (NA).</w:t>
      </w:r>
      <w:r w:rsidRPr="001012B3">
        <w:rPr>
          <w:rFonts w:asciiTheme="minorHAnsi" w:eastAsia="Times New Roman" w:hAnsiTheme="minorHAnsi" w:cstheme="minorHAnsi"/>
        </w:rPr>
        <w:t xml:space="preserve">  </w:t>
      </w:r>
    </w:p>
    <w:p w:rsidR="00DA01E0" w:rsidRPr="001012B3" w:rsidRDefault="00DA01E0" w:rsidP="001012B3">
      <w:pPr>
        <w:autoSpaceDE w:val="0"/>
        <w:autoSpaceDN w:val="0"/>
        <w:adjustRightInd w:val="0"/>
        <w:spacing w:after="0" w:line="240" w:lineRule="auto"/>
        <w:rPr>
          <w:rFonts w:cs="AGaramondPro-Bold"/>
          <w:b/>
          <w:bCs/>
          <w:sz w:val="24"/>
          <w:szCs w:val="24"/>
        </w:rPr>
      </w:pPr>
    </w:p>
    <w:p w:rsidR="00DA01E0" w:rsidRPr="001012B3" w:rsidRDefault="00DA01E0" w:rsidP="001012B3">
      <w:pPr>
        <w:autoSpaceDE w:val="0"/>
        <w:autoSpaceDN w:val="0"/>
        <w:adjustRightInd w:val="0"/>
        <w:spacing w:after="0" w:line="240" w:lineRule="auto"/>
        <w:rPr>
          <w:rFonts w:cstheme="minorHAnsi"/>
          <w:bCs/>
          <w:sz w:val="24"/>
          <w:szCs w:val="24"/>
        </w:rPr>
      </w:pPr>
      <w:r w:rsidRPr="001012B3">
        <w:rPr>
          <w:rFonts w:cstheme="minorHAnsi"/>
          <w:bCs/>
          <w:sz w:val="24"/>
          <w:szCs w:val="24"/>
        </w:rPr>
        <w:t>From Chapte</w:t>
      </w:r>
      <w:r w:rsidR="004F4CEE" w:rsidRPr="001012B3">
        <w:rPr>
          <w:rFonts w:cstheme="minorHAnsi"/>
          <w:bCs/>
          <w:sz w:val="24"/>
          <w:szCs w:val="24"/>
        </w:rPr>
        <w:t xml:space="preserve">r 7080.1500, </w:t>
      </w:r>
      <w:r w:rsidRPr="001012B3">
        <w:rPr>
          <w:rFonts w:cstheme="minorHAnsi"/>
          <w:bCs/>
          <w:sz w:val="24"/>
          <w:szCs w:val="24"/>
        </w:rPr>
        <w:t>Subp. 4, a system that is not protective is considered an imminent threat to public health or safety. At a minimum, a system that is an imminent threat to public health or safety is a system with:</w:t>
      </w:r>
    </w:p>
    <w:p w:rsidR="00DA01E0" w:rsidRPr="001012B3" w:rsidRDefault="00DA01E0" w:rsidP="001012B3">
      <w:pPr>
        <w:pStyle w:val="ListParagraph"/>
        <w:numPr>
          <w:ilvl w:val="0"/>
          <w:numId w:val="7"/>
        </w:numPr>
        <w:autoSpaceDE w:val="0"/>
        <w:autoSpaceDN w:val="0"/>
        <w:adjustRightInd w:val="0"/>
        <w:spacing w:after="0" w:line="240" w:lineRule="auto"/>
        <w:rPr>
          <w:rFonts w:cstheme="minorHAnsi"/>
          <w:bCs/>
          <w:sz w:val="24"/>
          <w:szCs w:val="24"/>
        </w:rPr>
      </w:pPr>
      <w:r w:rsidRPr="001012B3">
        <w:rPr>
          <w:rFonts w:cstheme="minorHAnsi"/>
          <w:bCs/>
          <w:sz w:val="24"/>
          <w:szCs w:val="24"/>
        </w:rPr>
        <w:t xml:space="preserve">a discharge of sewage or sewage effluent to the ground surface, tile drainage systems, ditches, or storm water drains or directly to surface water; </w:t>
      </w:r>
    </w:p>
    <w:p w:rsidR="00DA01E0" w:rsidRPr="001012B3" w:rsidRDefault="00DA01E0" w:rsidP="001012B3">
      <w:pPr>
        <w:pStyle w:val="ListParagraph"/>
        <w:numPr>
          <w:ilvl w:val="0"/>
          <w:numId w:val="7"/>
        </w:numPr>
        <w:autoSpaceDE w:val="0"/>
        <w:autoSpaceDN w:val="0"/>
        <w:adjustRightInd w:val="0"/>
        <w:spacing w:after="0" w:line="240" w:lineRule="auto"/>
        <w:rPr>
          <w:rFonts w:cstheme="minorHAnsi"/>
          <w:bCs/>
          <w:sz w:val="24"/>
          <w:szCs w:val="24"/>
        </w:rPr>
      </w:pPr>
      <w:r w:rsidRPr="001012B3">
        <w:rPr>
          <w:rFonts w:cstheme="minorHAnsi"/>
          <w:bCs/>
          <w:sz w:val="24"/>
          <w:szCs w:val="24"/>
        </w:rPr>
        <w:t xml:space="preserve">reoccurring sewage backup into a dwelling or other establishment; </w:t>
      </w:r>
    </w:p>
    <w:p w:rsidR="00DA01E0" w:rsidRPr="001012B3" w:rsidRDefault="00DA01E0" w:rsidP="001012B3">
      <w:pPr>
        <w:pStyle w:val="ListParagraph"/>
        <w:numPr>
          <w:ilvl w:val="0"/>
          <w:numId w:val="7"/>
        </w:numPr>
        <w:autoSpaceDE w:val="0"/>
        <w:autoSpaceDN w:val="0"/>
        <w:adjustRightInd w:val="0"/>
        <w:spacing w:after="0" w:line="240" w:lineRule="auto"/>
        <w:rPr>
          <w:rFonts w:cstheme="minorHAnsi"/>
          <w:bCs/>
          <w:sz w:val="24"/>
          <w:szCs w:val="24"/>
        </w:rPr>
      </w:pPr>
      <w:r w:rsidRPr="001012B3">
        <w:rPr>
          <w:rFonts w:cstheme="minorHAnsi"/>
          <w:bCs/>
          <w:sz w:val="24"/>
          <w:szCs w:val="24"/>
        </w:rPr>
        <w:t xml:space="preserve">electrical hazards; or </w:t>
      </w:r>
    </w:p>
    <w:p w:rsidR="00DA01E0" w:rsidRPr="001012B3" w:rsidRDefault="00DA01E0" w:rsidP="001012B3">
      <w:pPr>
        <w:pStyle w:val="ListParagraph"/>
        <w:numPr>
          <w:ilvl w:val="0"/>
          <w:numId w:val="7"/>
        </w:numPr>
        <w:autoSpaceDE w:val="0"/>
        <w:autoSpaceDN w:val="0"/>
        <w:adjustRightInd w:val="0"/>
        <w:spacing w:after="0" w:line="240" w:lineRule="auto"/>
        <w:rPr>
          <w:rFonts w:cstheme="minorHAnsi"/>
          <w:bCs/>
          <w:sz w:val="24"/>
          <w:szCs w:val="24"/>
        </w:rPr>
      </w:pPr>
      <w:r w:rsidRPr="001012B3">
        <w:rPr>
          <w:rFonts w:cstheme="minorHAnsi"/>
          <w:bCs/>
          <w:sz w:val="24"/>
          <w:szCs w:val="24"/>
        </w:rPr>
        <w:t>sewage tanks with unsecured, damaged, or weak maintenance hole covers or weak lids.</w:t>
      </w:r>
    </w:p>
    <w:p w:rsidR="00DA01E0" w:rsidRPr="001012B3" w:rsidRDefault="00DA01E0" w:rsidP="001012B3">
      <w:pPr>
        <w:pStyle w:val="Default"/>
        <w:rPr>
          <w:rFonts w:asciiTheme="minorHAnsi" w:hAnsiTheme="minorHAnsi" w:cstheme="minorHAnsi"/>
          <w:bCs/>
        </w:rPr>
      </w:pPr>
    </w:p>
    <w:p w:rsidR="00DA01E0" w:rsidRPr="001012B3" w:rsidRDefault="00DA01E0" w:rsidP="001012B3">
      <w:pPr>
        <w:autoSpaceDE w:val="0"/>
        <w:autoSpaceDN w:val="0"/>
        <w:adjustRightInd w:val="0"/>
        <w:spacing w:after="0" w:line="240" w:lineRule="auto"/>
        <w:rPr>
          <w:rFonts w:cstheme="minorHAnsi"/>
          <w:sz w:val="24"/>
          <w:szCs w:val="24"/>
        </w:rPr>
      </w:pPr>
      <w:r w:rsidRPr="001012B3">
        <w:rPr>
          <w:rFonts w:cstheme="minorHAnsi"/>
          <w:bCs/>
          <w:sz w:val="24"/>
          <w:szCs w:val="24"/>
        </w:rPr>
        <w:t>According to Minnesota Rules Chapter 7080.1500, a system is failing</w:t>
      </w:r>
      <w:r w:rsidRPr="001012B3">
        <w:rPr>
          <w:rFonts w:cstheme="minorHAnsi"/>
          <w:sz w:val="24"/>
          <w:szCs w:val="24"/>
        </w:rPr>
        <w:t xml:space="preserve"> </w:t>
      </w:r>
      <w:r w:rsidRPr="001012B3">
        <w:rPr>
          <w:rFonts w:cstheme="minorHAnsi"/>
          <w:bCs/>
          <w:sz w:val="24"/>
          <w:szCs w:val="24"/>
        </w:rPr>
        <w:t>to protect groundwater if it is:</w:t>
      </w:r>
    </w:p>
    <w:p w:rsidR="00DA01E0" w:rsidRPr="001012B3" w:rsidRDefault="00DA01E0" w:rsidP="001012B3">
      <w:pPr>
        <w:autoSpaceDE w:val="0"/>
        <w:autoSpaceDN w:val="0"/>
        <w:adjustRightInd w:val="0"/>
        <w:spacing w:after="0" w:line="240" w:lineRule="auto"/>
        <w:ind w:left="720"/>
        <w:rPr>
          <w:rFonts w:cstheme="minorHAnsi"/>
          <w:bCs/>
          <w:sz w:val="24"/>
          <w:szCs w:val="24"/>
        </w:rPr>
      </w:pPr>
      <w:r w:rsidRPr="001012B3">
        <w:rPr>
          <w:rFonts w:cstheme="minorHAnsi"/>
          <w:bCs/>
          <w:sz w:val="24"/>
          <w:szCs w:val="24"/>
        </w:rPr>
        <w:t>1. a seepage pit, cesspool, drywell, leaching pit, or other pit;</w:t>
      </w:r>
    </w:p>
    <w:p w:rsidR="00DA01E0" w:rsidRPr="001012B3" w:rsidRDefault="00DA01E0" w:rsidP="001012B3">
      <w:pPr>
        <w:autoSpaceDE w:val="0"/>
        <w:autoSpaceDN w:val="0"/>
        <w:adjustRightInd w:val="0"/>
        <w:spacing w:after="0" w:line="240" w:lineRule="auto"/>
        <w:ind w:left="720"/>
        <w:rPr>
          <w:rFonts w:cstheme="minorHAnsi"/>
          <w:bCs/>
          <w:sz w:val="24"/>
          <w:szCs w:val="24"/>
        </w:rPr>
      </w:pPr>
      <w:r w:rsidRPr="001012B3">
        <w:rPr>
          <w:rFonts w:cstheme="minorHAnsi"/>
          <w:bCs/>
          <w:sz w:val="24"/>
          <w:szCs w:val="24"/>
        </w:rPr>
        <w:t>2. a system with less than the required vertical separation distance;</w:t>
      </w:r>
    </w:p>
    <w:p w:rsidR="00DA01E0" w:rsidRPr="001012B3" w:rsidRDefault="00DA01E0" w:rsidP="001012B3">
      <w:pPr>
        <w:autoSpaceDE w:val="0"/>
        <w:autoSpaceDN w:val="0"/>
        <w:adjustRightInd w:val="0"/>
        <w:spacing w:after="0" w:line="240" w:lineRule="auto"/>
        <w:ind w:left="720"/>
        <w:rPr>
          <w:rFonts w:eastAsia="Times New Roman" w:cstheme="minorHAnsi"/>
          <w:sz w:val="24"/>
          <w:szCs w:val="24"/>
        </w:rPr>
      </w:pPr>
      <w:r w:rsidRPr="001012B3">
        <w:rPr>
          <w:rFonts w:cstheme="minorHAnsi"/>
          <w:bCs/>
          <w:sz w:val="24"/>
          <w:szCs w:val="24"/>
        </w:rPr>
        <w:t>3. a system that is no longer in use and is not abandoned properly.</w:t>
      </w:r>
    </w:p>
    <w:p w:rsidR="00DA01E0" w:rsidRPr="001012B3" w:rsidRDefault="00DA01E0" w:rsidP="001012B3">
      <w:pPr>
        <w:pStyle w:val="Default"/>
        <w:rPr>
          <w:rFonts w:asciiTheme="minorHAnsi" w:eastAsia="Times New Roman" w:hAnsiTheme="minorHAnsi" w:cstheme="minorHAnsi"/>
        </w:rPr>
      </w:pPr>
    </w:p>
    <w:p w:rsidR="008528CF" w:rsidRPr="001012B3" w:rsidRDefault="00EB1CFF" w:rsidP="001012B3">
      <w:pPr>
        <w:pStyle w:val="Default"/>
        <w:rPr>
          <w:rFonts w:asciiTheme="minorHAnsi" w:hAnsiTheme="minorHAnsi" w:cstheme="minorHAnsi"/>
        </w:rPr>
      </w:pPr>
      <w:r w:rsidRPr="001012B3">
        <w:rPr>
          <w:rFonts w:asciiTheme="minorHAnsi" w:hAnsiTheme="minorHAnsi" w:cstheme="minorHAnsi"/>
        </w:rPr>
        <w:t>If the user does not</w:t>
      </w:r>
      <w:r w:rsidR="009A4772" w:rsidRPr="001012B3">
        <w:rPr>
          <w:rFonts w:asciiTheme="minorHAnsi" w:hAnsiTheme="minorHAnsi" w:cstheme="minorHAnsi"/>
        </w:rPr>
        <w:t xml:space="preserve"> know</w:t>
      </w:r>
      <w:r w:rsidRPr="001012B3">
        <w:rPr>
          <w:rFonts w:asciiTheme="minorHAnsi" w:hAnsiTheme="minorHAnsi" w:cstheme="minorHAnsi"/>
        </w:rPr>
        <w:t xml:space="preserve"> the status of the existing system the spreadsheet assumes an IPHT.  In order for the user to select </w:t>
      </w:r>
      <w:r w:rsidRPr="001012B3">
        <w:rPr>
          <w:rFonts w:asciiTheme="minorHAnsi" w:hAnsiTheme="minorHAnsi" w:cstheme="minorHAnsi"/>
          <w:i/>
        </w:rPr>
        <w:t xml:space="preserve">managed </w:t>
      </w:r>
      <w:r w:rsidRPr="001012B3">
        <w:rPr>
          <w:rFonts w:asciiTheme="minorHAnsi" w:hAnsiTheme="minorHAnsi" w:cstheme="minorHAnsi"/>
        </w:rPr>
        <w:t xml:space="preserve">septic tank, maintenance records for the last 10 years </w:t>
      </w:r>
      <w:r w:rsidRPr="001012B3">
        <w:rPr>
          <w:rFonts w:asciiTheme="minorHAnsi" w:hAnsiTheme="minorHAnsi" w:cstheme="minorHAnsi"/>
          <w:u w:val="single"/>
        </w:rPr>
        <w:t>must</w:t>
      </w:r>
      <w:r w:rsidRPr="001012B3">
        <w:rPr>
          <w:rFonts w:asciiTheme="minorHAnsi" w:hAnsiTheme="minorHAnsi" w:cstheme="minorHAnsi"/>
        </w:rPr>
        <w:t xml:space="preserve"> be available documenting proper maintenance of the septic tank otherwise the unmanaged option should be selected. </w:t>
      </w:r>
      <w:r w:rsidR="00AC5175" w:rsidRPr="001012B3">
        <w:rPr>
          <w:rFonts w:asciiTheme="minorHAnsi" w:hAnsiTheme="minorHAnsi" w:cstheme="minorHAnsi"/>
        </w:rPr>
        <w:t xml:space="preserve">The SSIE then takes the existing system code entered by the user to calculate the load of each of </w:t>
      </w:r>
      <w:r w:rsidR="004D7D44" w:rsidRPr="001012B3">
        <w:rPr>
          <w:rFonts w:asciiTheme="minorHAnsi" w:hAnsiTheme="minorHAnsi" w:cstheme="minorHAnsi"/>
        </w:rPr>
        <w:t>contaminants</w:t>
      </w:r>
      <w:r w:rsidR="00AC5175" w:rsidRPr="001012B3">
        <w:rPr>
          <w:rFonts w:asciiTheme="minorHAnsi" w:hAnsiTheme="minorHAnsi" w:cstheme="minorHAnsi"/>
        </w:rPr>
        <w:t xml:space="preserve"> prior to installation of the new system</w:t>
      </w:r>
      <w:r w:rsidRPr="001012B3">
        <w:rPr>
          <w:rFonts w:asciiTheme="minorHAnsi" w:hAnsiTheme="minorHAnsi" w:cstheme="minorHAnsi"/>
        </w:rPr>
        <w:t xml:space="preserve"> based on the estimated </w:t>
      </w:r>
      <w:r w:rsidR="00DA01E0" w:rsidRPr="001012B3">
        <w:rPr>
          <w:rFonts w:asciiTheme="minorHAnsi" w:hAnsiTheme="minorHAnsi" w:cstheme="minorHAnsi"/>
        </w:rPr>
        <w:t>reductions show</w:t>
      </w:r>
      <w:r w:rsidR="00DC0F9B" w:rsidRPr="001012B3">
        <w:rPr>
          <w:rFonts w:asciiTheme="minorHAnsi" w:hAnsiTheme="minorHAnsi" w:cstheme="minorHAnsi"/>
        </w:rPr>
        <w:t>n</w:t>
      </w:r>
      <w:r w:rsidR="00DA01E0" w:rsidRPr="001012B3">
        <w:rPr>
          <w:rFonts w:asciiTheme="minorHAnsi" w:hAnsiTheme="minorHAnsi" w:cstheme="minorHAnsi"/>
        </w:rPr>
        <w:t xml:space="preserve"> in Ta</w:t>
      </w:r>
      <w:r w:rsidRPr="001012B3">
        <w:rPr>
          <w:rFonts w:asciiTheme="minorHAnsi" w:hAnsiTheme="minorHAnsi" w:cstheme="minorHAnsi"/>
        </w:rPr>
        <w:t>b</w:t>
      </w:r>
      <w:r w:rsidR="00DA01E0" w:rsidRPr="001012B3">
        <w:rPr>
          <w:rFonts w:asciiTheme="minorHAnsi" w:hAnsiTheme="minorHAnsi" w:cstheme="minorHAnsi"/>
        </w:rPr>
        <w:t>l</w:t>
      </w:r>
      <w:r w:rsidRPr="001012B3">
        <w:rPr>
          <w:rFonts w:asciiTheme="minorHAnsi" w:hAnsiTheme="minorHAnsi" w:cstheme="minorHAnsi"/>
        </w:rPr>
        <w:t xml:space="preserve">e </w:t>
      </w:r>
      <w:r w:rsidR="00D7297C" w:rsidRPr="001012B3">
        <w:rPr>
          <w:rFonts w:asciiTheme="minorHAnsi" w:hAnsiTheme="minorHAnsi" w:cstheme="minorHAnsi"/>
        </w:rPr>
        <w:t>3</w:t>
      </w:r>
      <w:r w:rsidR="00AC5175" w:rsidRPr="001012B3">
        <w:rPr>
          <w:rFonts w:asciiTheme="minorHAnsi" w:hAnsiTheme="minorHAnsi" w:cstheme="minorHAnsi"/>
        </w:rPr>
        <w:t xml:space="preserve">.  </w:t>
      </w:r>
    </w:p>
    <w:p w:rsidR="00B63C35" w:rsidRPr="001012B3" w:rsidRDefault="00B63C35" w:rsidP="001012B3">
      <w:pPr>
        <w:pStyle w:val="Default"/>
        <w:rPr>
          <w:rFonts w:asciiTheme="minorHAnsi" w:hAnsiTheme="minorHAnsi" w:cstheme="minorHAnsi"/>
        </w:rPr>
      </w:pPr>
    </w:p>
    <w:p w:rsidR="001D3FE7" w:rsidRPr="001012B3" w:rsidRDefault="00B63C35" w:rsidP="001012B3">
      <w:pPr>
        <w:pStyle w:val="Default"/>
        <w:rPr>
          <w:rFonts w:asciiTheme="minorHAnsi" w:hAnsiTheme="minorHAnsi" w:cstheme="minorHAnsi"/>
        </w:rPr>
      </w:pPr>
      <w:r w:rsidRPr="001012B3">
        <w:rPr>
          <w:rFonts w:asciiTheme="minorHAnsi" w:hAnsiTheme="minorHAnsi" w:cstheme="minorHAnsi"/>
        </w:rPr>
        <w:t>If the system is complaint the model assumes the system is an in-ground Type I system.</w:t>
      </w:r>
      <w:r w:rsidR="00346ED6" w:rsidRPr="001012B3">
        <w:rPr>
          <w:rFonts w:asciiTheme="minorHAnsi" w:hAnsiTheme="minorHAnsi" w:cstheme="minorHAnsi"/>
        </w:rPr>
        <w:t xml:space="preserve">  Some compliant systems outside for shoreland and wellhead projection areas and those not serving food beverage and lodging establishments are considered compliance with 2 feet of separation.  Systems with 2 feet of separation will not have as high of removals of fecal coliform, nitrogen and phosphorus.</w:t>
      </w:r>
    </w:p>
    <w:tbl>
      <w:tblPr>
        <w:tblW w:w="10265" w:type="dxa"/>
        <w:jc w:val="center"/>
        <w:tblLook w:val="04A0" w:firstRow="1" w:lastRow="0" w:firstColumn="1" w:lastColumn="0" w:noHBand="0" w:noVBand="1"/>
      </w:tblPr>
      <w:tblGrid>
        <w:gridCol w:w="1571"/>
        <w:gridCol w:w="1667"/>
        <w:gridCol w:w="1753"/>
        <w:gridCol w:w="1758"/>
        <w:gridCol w:w="1758"/>
        <w:gridCol w:w="1758"/>
      </w:tblGrid>
      <w:tr w:rsidR="00346ED6" w:rsidRPr="001012B3" w:rsidTr="00346ED6">
        <w:trPr>
          <w:trHeight w:val="279"/>
          <w:jc w:val="center"/>
        </w:trPr>
        <w:tc>
          <w:tcPr>
            <w:tcW w:w="6749" w:type="dxa"/>
            <w:gridSpan w:val="4"/>
            <w:tcBorders>
              <w:top w:val="nil"/>
              <w:left w:val="nil"/>
              <w:bottom w:val="nil"/>
              <w:right w:val="nil"/>
            </w:tcBorders>
            <w:shd w:val="clear" w:color="auto" w:fill="auto"/>
            <w:noWrap/>
            <w:vAlign w:val="bottom"/>
            <w:hideMark/>
          </w:tcPr>
          <w:p w:rsidR="00346ED6" w:rsidRPr="001012B3" w:rsidRDefault="00346ED6" w:rsidP="001012B3">
            <w:pPr>
              <w:spacing w:after="0" w:line="240" w:lineRule="auto"/>
              <w:rPr>
                <w:rFonts w:eastAsia="Times New Roman" w:cs="Calibri"/>
                <w:b/>
                <w:bCs/>
                <w:color w:val="60497A"/>
                <w:sz w:val="24"/>
                <w:szCs w:val="24"/>
              </w:rPr>
            </w:pPr>
          </w:p>
        </w:tc>
        <w:tc>
          <w:tcPr>
            <w:tcW w:w="1758" w:type="dxa"/>
            <w:tcBorders>
              <w:top w:val="nil"/>
              <w:left w:val="nil"/>
              <w:bottom w:val="nil"/>
              <w:right w:val="nil"/>
            </w:tcBorders>
          </w:tcPr>
          <w:p w:rsidR="00346ED6" w:rsidRPr="001012B3" w:rsidRDefault="00346ED6" w:rsidP="001012B3">
            <w:pPr>
              <w:spacing w:after="0" w:line="240" w:lineRule="auto"/>
              <w:rPr>
                <w:rFonts w:eastAsia="Times New Roman" w:cs="Calibri"/>
                <w:b/>
                <w:bCs/>
                <w:color w:val="60497A"/>
                <w:sz w:val="24"/>
                <w:szCs w:val="24"/>
              </w:rPr>
            </w:pPr>
          </w:p>
        </w:tc>
        <w:tc>
          <w:tcPr>
            <w:tcW w:w="1758" w:type="dxa"/>
            <w:tcBorders>
              <w:top w:val="nil"/>
              <w:left w:val="nil"/>
              <w:bottom w:val="nil"/>
              <w:right w:val="nil"/>
            </w:tcBorders>
          </w:tcPr>
          <w:p w:rsidR="00346ED6" w:rsidRPr="001012B3" w:rsidRDefault="00346ED6" w:rsidP="001012B3">
            <w:pPr>
              <w:spacing w:after="0" w:line="240" w:lineRule="auto"/>
              <w:rPr>
                <w:rFonts w:eastAsia="Times New Roman" w:cs="Calibri"/>
                <w:b/>
                <w:bCs/>
                <w:color w:val="60497A"/>
                <w:sz w:val="24"/>
                <w:szCs w:val="24"/>
              </w:rPr>
            </w:pPr>
          </w:p>
        </w:tc>
      </w:tr>
      <w:tr w:rsidR="00346ED6" w:rsidRPr="001012B3" w:rsidTr="00346ED6">
        <w:trPr>
          <w:trHeight w:val="279"/>
          <w:jc w:val="center"/>
        </w:trPr>
        <w:tc>
          <w:tcPr>
            <w:tcW w:w="15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6ED6" w:rsidRPr="001012B3" w:rsidRDefault="00346ED6" w:rsidP="001012B3">
            <w:pPr>
              <w:spacing w:after="0" w:line="240" w:lineRule="auto"/>
              <w:rPr>
                <w:rFonts w:eastAsia="Times New Roman" w:cs="Calibri"/>
                <w:b/>
                <w:color w:val="60497A"/>
                <w:sz w:val="24"/>
                <w:szCs w:val="24"/>
              </w:rPr>
            </w:pPr>
            <w:r w:rsidRPr="001012B3">
              <w:rPr>
                <w:rFonts w:eastAsia="Times New Roman" w:cs="Calibri"/>
                <w:b/>
                <w:color w:val="60497A"/>
                <w:sz w:val="24"/>
                <w:szCs w:val="24"/>
              </w:rPr>
              <w:t> </w:t>
            </w:r>
            <w:r w:rsidRPr="001012B3">
              <w:rPr>
                <w:rFonts w:eastAsia="Times New Roman" w:cs="Calibri"/>
                <w:b/>
                <w:color w:val="000000"/>
                <w:sz w:val="24"/>
                <w:szCs w:val="24"/>
              </w:rPr>
              <w:t>Contaminant</w:t>
            </w:r>
          </w:p>
        </w:tc>
        <w:tc>
          <w:tcPr>
            <w:tcW w:w="69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b/>
                <w:bCs/>
                <w:color w:val="000000" w:themeColor="text1"/>
                <w:sz w:val="24"/>
                <w:szCs w:val="24"/>
              </w:rPr>
            </w:pPr>
            <w:r w:rsidRPr="001012B3">
              <w:rPr>
                <w:rFonts w:eastAsia="Times New Roman" w:cs="Calibri"/>
                <w:b/>
                <w:bCs/>
                <w:color w:val="000000" w:themeColor="text1"/>
                <w:sz w:val="24"/>
                <w:szCs w:val="24"/>
              </w:rPr>
              <w:t>Existing System Compliance Status</w:t>
            </w:r>
          </w:p>
        </w:tc>
        <w:tc>
          <w:tcPr>
            <w:tcW w:w="1758" w:type="dxa"/>
            <w:tcBorders>
              <w:top w:val="single" w:sz="4" w:space="0" w:color="auto"/>
              <w:left w:val="single" w:sz="4" w:space="0" w:color="auto"/>
              <w:bottom w:val="single" w:sz="4" w:space="0" w:color="auto"/>
              <w:right w:val="single" w:sz="4" w:space="0" w:color="auto"/>
            </w:tcBorders>
          </w:tcPr>
          <w:p w:rsidR="00346ED6" w:rsidRPr="001012B3" w:rsidRDefault="00346ED6" w:rsidP="001012B3">
            <w:pPr>
              <w:spacing w:after="0" w:line="240" w:lineRule="auto"/>
              <w:jc w:val="center"/>
              <w:rPr>
                <w:rFonts w:eastAsia="Times New Roman" w:cs="Calibri"/>
                <w:b/>
                <w:bCs/>
                <w:color w:val="000000" w:themeColor="text1"/>
                <w:sz w:val="24"/>
                <w:szCs w:val="24"/>
              </w:rPr>
            </w:pPr>
          </w:p>
        </w:tc>
      </w:tr>
      <w:tr w:rsidR="00346ED6" w:rsidRPr="001012B3" w:rsidTr="00346ED6">
        <w:trPr>
          <w:trHeight w:val="279"/>
          <w:jc w:val="center"/>
        </w:trPr>
        <w:tc>
          <w:tcPr>
            <w:tcW w:w="1571"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rPr>
                <w:rFonts w:eastAsia="Times New Roman" w:cs="Calibri"/>
                <w:color w:val="000000"/>
                <w:sz w:val="24"/>
                <w:szCs w:val="24"/>
              </w:rPr>
            </w:pPr>
          </w:p>
        </w:tc>
        <w:tc>
          <w:tcPr>
            <w:tcW w:w="1667"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A. IPHT No Septic Tank</w:t>
            </w:r>
          </w:p>
        </w:tc>
        <w:tc>
          <w:tcPr>
            <w:tcW w:w="1753"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B. IPHT with Managed Septic Tank</w:t>
            </w:r>
          </w:p>
        </w:tc>
        <w:tc>
          <w:tcPr>
            <w:tcW w:w="1758"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C. Failing to Protect Ground-Water</w:t>
            </w:r>
          </w:p>
        </w:tc>
        <w:tc>
          <w:tcPr>
            <w:tcW w:w="1758" w:type="dxa"/>
            <w:tcBorders>
              <w:top w:val="nil"/>
              <w:left w:val="nil"/>
              <w:bottom w:val="single" w:sz="8" w:space="0" w:color="auto"/>
              <w:right w:val="single" w:sz="8" w:space="0" w:color="auto"/>
            </w:tcBorders>
            <w:shd w:val="clear" w:color="auto" w:fill="CCC0D9" w:themeFill="accent4" w:themeFillTint="66"/>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D.  Compliant SSTS w/ 3 ft of Soil Treatment</w:t>
            </w:r>
          </w:p>
        </w:tc>
        <w:tc>
          <w:tcPr>
            <w:tcW w:w="1758" w:type="dxa"/>
            <w:tcBorders>
              <w:top w:val="nil"/>
              <w:left w:val="nil"/>
              <w:bottom w:val="single" w:sz="8" w:space="0" w:color="auto"/>
              <w:right w:val="single" w:sz="8" w:space="0" w:color="auto"/>
            </w:tcBorders>
            <w:shd w:val="clear" w:color="auto" w:fill="CCC0D9" w:themeFill="accent4" w:themeFillTint="66"/>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E.  Compliant SSTS w/ 2 ft of Soil Treatment</w:t>
            </w:r>
          </w:p>
        </w:tc>
      </w:tr>
      <w:tr w:rsidR="00346ED6" w:rsidRPr="001012B3" w:rsidTr="006A1184">
        <w:trPr>
          <w:trHeight w:val="279"/>
          <w:jc w:val="center"/>
        </w:trPr>
        <w:tc>
          <w:tcPr>
            <w:tcW w:w="1571" w:type="dxa"/>
            <w:tcBorders>
              <w:top w:val="nil"/>
              <w:left w:val="single" w:sz="8" w:space="0" w:color="auto"/>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rPr>
                <w:rFonts w:eastAsia="Times New Roman" w:cs="Calibri"/>
                <w:color w:val="000000" w:themeColor="text1"/>
                <w:sz w:val="24"/>
                <w:szCs w:val="24"/>
              </w:rPr>
            </w:pPr>
            <w:r w:rsidRPr="001012B3">
              <w:rPr>
                <w:rFonts w:eastAsia="Times New Roman" w:cs="Calibri"/>
                <w:color w:val="000000" w:themeColor="text1"/>
                <w:sz w:val="24"/>
                <w:szCs w:val="24"/>
              </w:rPr>
              <w:t>BOD</w:t>
            </w:r>
            <w:r w:rsidRPr="001012B3">
              <w:rPr>
                <w:rFonts w:eastAsia="Times New Roman" w:cs="Calibri"/>
                <w:color w:val="000000" w:themeColor="text1"/>
                <w:sz w:val="24"/>
                <w:szCs w:val="24"/>
                <w:vertAlign w:val="subscript"/>
              </w:rPr>
              <w:t>5</w:t>
            </w:r>
          </w:p>
        </w:tc>
        <w:tc>
          <w:tcPr>
            <w:tcW w:w="1667"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3"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50%</w:t>
            </w:r>
          </w:p>
        </w:tc>
        <w:tc>
          <w:tcPr>
            <w:tcW w:w="1758"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75%</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r>
      <w:tr w:rsidR="00346ED6" w:rsidRPr="001012B3" w:rsidTr="006A1184">
        <w:trPr>
          <w:trHeight w:val="279"/>
          <w:jc w:val="center"/>
        </w:trPr>
        <w:tc>
          <w:tcPr>
            <w:tcW w:w="1571"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rPr>
                <w:rFonts w:eastAsia="Times New Roman" w:cs="Calibri"/>
                <w:color w:val="000000" w:themeColor="text1"/>
                <w:sz w:val="24"/>
                <w:szCs w:val="24"/>
              </w:rPr>
            </w:pPr>
            <w:r w:rsidRPr="001012B3">
              <w:rPr>
                <w:rFonts w:eastAsia="Times New Roman" w:cs="Calibri"/>
                <w:color w:val="000000" w:themeColor="text1"/>
                <w:sz w:val="24"/>
                <w:szCs w:val="24"/>
              </w:rPr>
              <w:t>TSS</w:t>
            </w:r>
          </w:p>
        </w:tc>
        <w:tc>
          <w:tcPr>
            <w:tcW w:w="1667"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3"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50%</w:t>
            </w:r>
          </w:p>
        </w:tc>
        <w:tc>
          <w:tcPr>
            <w:tcW w:w="1758"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75%</w:t>
            </w:r>
          </w:p>
        </w:tc>
        <w:tc>
          <w:tcPr>
            <w:tcW w:w="1758" w:type="dxa"/>
            <w:tcBorders>
              <w:top w:val="nil"/>
              <w:left w:val="nil"/>
              <w:bottom w:val="single" w:sz="8" w:space="0" w:color="auto"/>
              <w:right w:val="single" w:sz="8" w:space="0" w:color="auto"/>
            </w:tcBorders>
            <w:shd w:val="clear" w:color="auto" w:fill="CCC0D9" w:themeFill="accent4" w:themeFillTint="66"/>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758" w:type="dxa"/>
            <w:tcBorders>
              <w:top w:val="nil"/>
              <w:left w:val="nil"/>
              <w:bottom w:val="single" w:sz="8" w:space="0" w:color="auto"/>
              <w:right w:val="single" w:sz="8" w:space="0" w:color="auto"/>
            </w:tcBorders>
            <w:shd w:val="clear" w:color="auto" w:fill="CCC0D9" w:themeFill="accent4" w:themeFillTint="66"/>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r>
      <w:tr w:rsidR="00346ED6" w:rsidRPr="001012B3" w:rsidTr="006A1184">
        <w:trPr>
          <w:trHeight w:val="279"/>
          <w:jc w:val="center"/>
        </w:trPr>
        <w:tc>
          <w:tcPr>
            <w:tcW w:w="1571" w:type="dxa"/>
            <w:tcBorders>
              <w:top w:val="nil"/>
              <w:left w:val="single" w:sz="8" w:space="0" w:color="auto"/>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rPr>
                <w:rFonts w:eastAsia="Times New Roman" w:cs="Calibri"/>
                <w:color w:val="000000" w:themeColor="text1"/>
                <w:sz w:val="24"/>
                <w:szCs w:val="24"/>
              </w:rPr>
            </w:pPr>
            <w:r w:rsidRPr="001012B3">
              <w:rPr>
                <w:rFonts w:eastAsia="Times New Roman" w:cs="Calibri"/>
                <w:color w:val="000000" w:themeColor="text1"/>
                <w:sz w:val="24"/>
                <w:szCs w:val="24"/>
              </w:rPr>
              <w:t>Fecal/E-Coli</w:t>
            </w:r>
          </w:p>
        </w:tc>
        <w:tc>
          <w:tcPr>
            <w:tcW w:w="1667"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3"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8"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50%</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50%</w:t>
            </w:r>
          </w:p>
        </w:tc>
      </w:tr>
      <w:tr w:rsidR="00346ED6" w:rsidRPr="001012B3" w:rsidTr="006A1184">
        <w:trPr>
          <w:trHeight w:val="279"/>
          <w:jc w:val="center"/>
        </w:trPr>
        <w:tc>
          <w:tcPr>
            <w:tcW w:w="1571"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rPr>
                <w:rFonts w:eastAsia="Times New Roman" w:cs="Calibri"/>
                <w:color w:val="000000" w:themeColor="text1"/>
                <w:sz w:val="24"/>
                <w:szCs w:val="24"/>
              </w:rPr>
            </w:pPr>
            <w:r w:rsidRPr="001012B3">
              <w:rPr>
                <w:rFonts w:eastAsia="Times New Roman" w:cs="Calibri"/>
                <w:color w:val="000000" w:themeColor="text1"/>
                <w:sz w:val="24"/>
                <w:szCs w:val="24"/>
              </w:rPr>
              <w:t>Nitrogen</w:t>
            </w:r>
          </w:p>
        </w:tc>
        <w:tc>
          <w:tcPr>
            <w:tcW w:w="1667"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3"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w:t>
            </w:r>
          </w:p>
        </w:tc>
        <w:tc>
          <w:tcPr>
            <w:tcW w:w="1758" w:type="dxa"/>
            <w:tcBorders>
              <w:top w:val="nil"/>
              <w:left w:val="nil"/>
              <w:bottom w:val="single" w:sz="8" w:space="0" w:color="auto"/>
              <w:right w:val="single" w:sz="8" w:space="0" w:color="auto"/>
            </w:tcBorders>
            <w:shd w:val="clear" w:color="auto" w:fill="CCC0D9" w:themeFill="accent4" w:themeFillTint="66"/>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10%</w:t>
            </w:r>
          </w:p>
        </w:tc>
        <w:tc>
          <w:tcPr>
            <w:tcW w:w="1758" w:type="dxa"/>
            <w:tcBorders>
              <w:top w:val="nil"/>
              <w:left w:val="nil"/>
              <w:bottom w:val="single" w:sz="8" w:space="0" w:color="auto"/>
              <w:right w:val="single" w:sz="8" w:space="0" w:color="auto"/>
            </w:tcBorders>
            <w:shd w:val="clear" w:color="auto" w:fill="CCC0D9" w:themeFill="accent4" w:themeFillTint="66"/>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25%</w:t>
            </w:r>
          </w:p>
        </w:tc>
        <w:tc>
          <w:tcPr>
            <w:tcW w:w="1758" w:type="dxa"/>
            <w:tcBorders>
              <w:top w:val="nil"/>
              <w:left w:val="nil"/>
              <w:bottom w:val="single" w:sz="8" w:space="0" w:color="auto"/>
              <w:right w:val="single" w:sz="8" w:space="0" w:color="auto"/>
            </w:tcBorders>
            <w:shd w:val="clear" w:color="auto" w:fill="CCC0D9" w:themeFill="accent4" w:themeFillTint="66"/>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w:t>
            </w:r>
          </w:p>
        </w:tc>
      </w:tr>
      <w:tr w:rsidR="00346ED6" w:rsidRPr="001012B3" w:rsidTr="006A1184">
        <w:trPr>
          <w:trHeight w:val="279"/>
          <w:jc w:val="center"/>
        </w:trPr>
        <w:tc>
          <w:tcPr>
            <w:tcW w:w="1571" w:type="dxa"/>
            <w:tcBorders>
              <w:top w:val="nil"/>
              <w:left w:val="single" w:sz="8" w:space="0" w:color="auto"/>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rPr>
                <w:rFonts w:eastAsia="Times New Roman" w:cs="Calibri"/>
                <w:color w:val="000000" w:themeColor="text1"/>
                <w:sz w:val="24"/>
                <w:szCs w:val="24"/>
              </w:rPr>
            </w:pPr>
            <w:r w:rsidRPr="001012B3">
              <w:rPr>
                <w:rFonts w:eastAsia="Times New Roman" w:cs="Calibri"/>
                <w:color w:val="000000" w:themeColor="text1"/>
                <w:sz w:val="24"/>
                <w:szCs w:val="24"/>
              </w:rPr>
              <w:t>Phosphorous</w:t>
            </w:r>
          </w:p>
        </w:tc>
        <w:tc>
          <w:tcPr>
            <w:tcW w:w="1667"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w:t>
            </w:r>
          </w:p>
        </w:tc>
        <w:tc>
          <w:tcPr>
            <w:tcW w:w="1753"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w:t>
            </w:r>
          </w:p>
        </w:tc>
        <w:tc>
          <w:tcPr>
            <w:tcW w:w="1758" w:type="dxa"/>
            <w:tcBorders>
              <w:top w:val="nil"/>
              <w:left w:val="nil"/>
              <w:bottom w:val="single" w:sz="8" w:space="0" w:color="auto"/>
              <w:right w:val="single" w:sz="8" w:space="0" w:color="auto"/>
            </w:tcBorders>
            <w:shd w:val="clear" w:color="auto" w:fill="auto"/>
            <w:vAlign w:val="center"/>
            <w:hideMark/>
          </w:tcPr>
          <w:p w:rsidR="00346ED6" w:rsidRPr="001012B3" w:rsidRDefault="00346ED6"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50%</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758" w:type="dxa"/>
            <w:tcBorders>
              <w:top w:val="nil"/>
              <w:left w:val="nil"/>
              <w:bottom w:val="single" w:sz="8" w:space="0" w:color="auto"/>
              <w:right w:val="single" w:sz="8" w:space="0" w:color="auto"/>
            </w:tcBorders>
            <w:vAlign w:val="center"/>
          </w:tcPr>
          <w:p w:rsidR="00346ED6" w:rsidRPr="001012B3" w:rsidRDefault="00346ED6" w:rsidP="001012B3">
            <w:pPr>
              <w:spacing w:after="0" w:line="240" w:lineRule="auto"/>
              <w:jc w:val="center"/>
              <w:rPr>
                <w:rFonts w:eastAsia="Times New Roman" w:cs="Calibri"/>
                <w:sz w:val="24"/>
                <w:szCs w:val="24"/>
              </w:rPr>
            </w:pPr>
            <w:r w:rsidRPr="001012B3">
              <w:rPr>
                <w:rFonts w:eastAsia="Times New Roman" w:cs="Calibri"/>
                <w:sz w:val="24"/>
                <w:szCs w:val="24"/>
              </w:rPr>
              <w:t>50%</w:t>
            </w:r>
          </w:p>
        </w:tc>
      </w:tr>
    </w:tbl>
    <w:p w:rsidR="004F4CEE" w:rsidRPr="001012B3" w:rsidRDefault="002360B3" w:rsidP="001012B3">
      <w:pPr>
        <w:pStyle w:val="Default"/>
        <w:rPr>
          <w:rFonts w:asciiTheme="minorHAnsi" w:hAnsiTheme="minorHAnsi"/>
        </w:rPr>
      </w:pPr>
      <w:r w:rsidRPr="001012B3">
        <w:rPr>
          <w:rFonts w:asciiTheme="minorHAnsi" w:eastAsia="Times New Roman" w:hAnsiTheme="minorHAnsi" w:cs="Calibri"/>
          <w:bCs/>
          <w:color w:val="000000" w:themeColor="text1"/>
        </w:rPr>
        <w:t xml:space="preserve">Table </w:t>
      </w:r>
      <w:r w:rsidR="00D7297C" w:rsidRPr="001012B3">
        <w:rPr>
          <w:rFonts w:asciiTheme="minorHAnsi" w:eastAsia="Times New Roman" w:hAnsiTheme="minorHAnsi" w:cs="Calibri"/>
          <w:bCs/>
          <w:color w:val="000000" w:themeColor="text1"/>
        </w:rPr>
        <w:t>3</w:t>
      </w:r>
      <w:r w:rsidR="00CB33A3" w:rsidRPr="001012B3">
        <w:rPr>
          <w:rFonts w:asciiTheme="minorHAnsi" w:eastAsia="Times New Roman" w:hAnsiTheme="minorHAnsi" w:cs="Calibri"/>
          <w:bCs/>
          <w:color w:val="000000" w:themeColor="text1"/>
        </w:rPr>
        <w:t xml:space="preserve">. Removal percentages for </w:t>
      </w:r>
      <w:r w:rsidR="006B2AF5" w:rsidRPr="001012B3">
        <w:rPr>
          <w:rFonts w:asciiTheme="minorHAnsi" w:eastAsia="Times New Roman" w:hAnsiTheme="minorHAnsi" w:cs="Calibri"/>
          <w:bCs/>
          <w:color w:val="000000" w:themeColor="text1"/>
        </w:rPr>
        <w:t xml:space="preserve">existing </w:t>
      </w:r>
      <w:r w:rsidR="00CB33A3" w:rsidRPr="001012B3">
        <w:rPr>
          <w:rFonts w:asciiTheme="minorHAnsi" w:eastAsia="Times New Roman" w:hAnsiTheme="minorHAnsi" w:cs="Calibri"/>
          <w:bCs/>
          <w:color w:val="000000" w:themeColor="text1"/>
        </w:rPr>
        <w:t>systems based on c</w:t>
      </w:r>
      <w:r w:rsidRPr="001012B3">
        <w:rPr>
          <w:rFonts w:asciiTheme="minorHAnsi" w:eastAsia="Times New Roman" w:hAnsiTheme="minorHAnsi" w:cs="Calibri"/>
          <w:bCs/>
          <w:color w:val="000000" w:themeColor="text1"/>
        </w:rPr>
        <w:t xml:space="preserve">ompliance </w:t>
      </w:r>
      <w:r w:rsidR="00CB33A3" w:rsidRPr="001012B3">
        <w:rPr>
          <w:rFonts w:asciiTheme="minorHAnsi" w:eastAsia="Times New Roman" w:hAnsiTheme="minorHAnsi" w:cs="Calibri"/>
          <w:bCs/>
          <w:color w:val="000000" w:themeColor="text1"/>
        </w:rPr>
        <w:t>s</w:t>
      </w:r>
      <w:r w:rsidRPr="001012B3">
        <w:rPr>
          <w:rFonts w:asciiTheme="minorHAnsi" w:eastAsia="Times New Roman" w:hAnsiTheme="minorHAnsi" w:cs="Calibri"/>
          <w:bCs/>
          <w:color w:val="000000" w:themeColor="text1"/>
        </w:rPr>
        <w:t>tatus</w:t>
      </w:r>
      <w:r w:rsidR="00CB33A3" w:rsidRPr="001012B3">
        <w:rPr>
          <w:rFonts w:asciiTheme="minorHAnsi" w:eastAsia="Times New Roman" w:hAnsiTheme="minorHAnsi" w:cs="Calibri"/>
          <w:bCs/>
          <w:color w:val="000000" w:themeColor="text1"/>
        </w:rPr>
        <w:t>.</w:t>
      </w:r>
    </w:p>
    <w:p w:rsidR="004F4CEE" w:rsidRPr="001012B3" w:rsidRDefault="004F4CEE" w:rsidP="001012B3">
      <w:pPr>
        <w:pStyle w:val="Default"/>
        <w:rPr>
          <w:rFonts w:asciiTheme="minorHAnsi" w:hAnsiTheme="minorHAnsi"/>
          <w:b/>
        </w:rPr>
      </w:pPr>
    </w:p>
    <w:p w:rsidR="002360B3" w:rsidRPr="001012B3" w:rsidRDefault="002360B3" w:rsidP="001012B3">
      <w:pPr>
        <w:pStyle w:val="Default"/>
        <w:rPr>
          <w:rFonts w:asciiTheme="minorHAnsi" w:hAnsiTheme="minorHAnsi"/>
          <w:b/>
        </w:rPr>
      </w:pPr>
      <w:r w:rsidRPr="001012B3">
        <w:rPr>
          <w:rFonts w:asciiTheme="minorHAnsi" w:hAnsiTheme="minorHAnsi"/>
          <w:b/>
        </w:rPr>
        <w:t>Cal</w:t>
      </w:r>
      <w:r w:rsidR="00DC0F9B" w:rsidRPr="001012B3">
        <w:rPr>
          <w:rFonts w:asciiTheme="minorHAnsi" w:hAnsiTheme="minorHAnsi"/>
          <w:b/>
        </w:rPr>
        <w:t>culating Reduction in Load</w:t>
      </w:r>
      <w:r w:rsidRPr="001012B3">
        <w:rPr>
          <w:rFonts w:asciiTheme="minorHAnsi" w:hAnsiTheme="minorHAnsi"/>
          <w:b/>
        </w:rPr>
        <w:t xml:space="preserve"> with New System</w:t>
      </w:r>
    </w:p>
    <w:p w:rsidR="00C26C7F" w:rsidRPr="001012B3" w:rsidRDefault="002360B3" w:rsidP="001012B3">
      <w:pPr>
        <w:pStyle w:val="Default"/>
        <w:rPr>
          <w:rFonts w:asciiTheme="minorHAnsi" w:hAnsiTheme="minorHAnsi" w:cstheme="minorHAnsi"/>
        </w:rPr>
      </w:pPr>
      <w:r w:rsidRPr="001012B3">
        <w:rPr>
          <w:rFonts w:asciiTheme="minorHAnsi" w:hAnsiTheme="minorHAnsi" w:cstheme="minorHAnsi"/>
        </w:rPr>
        <w:t>The user enters the type of new system installed</w:t>
      </w:r>
      <w:r w:rsidR="006027D5" w:rsidRPr="001012B3">
        <w:rPr>
          <w:rFonts w:asciiTheme="minorHAnsi" w:hAnsiTheme="minorHAnsi" w:cstheme="minorHAnsi"/>
        </w:rPr>
        <w:t>.</w:t>
      </w:r>
      <w:r w:rsidR="00C26C7F" w:rsidRPr="001012B3">
        <w:rPr>
          <w:rFonts w:asciiTheme="minorHAnsi" w:hAnsiTheme="minorHAnsi" w:cstheme="minorHAnsi"/>
        </w:rPr>
        <w:t xml:space="preserve">  The options are </w:t>
      </w:r>
      <w:r w:rsidR="00577718" w:rsidRPr="001012B3">
        <w:rPr>
          <w:rFonts w:asciiTheme="minorHAnsi" w:hAnsiTheme="minorHAnsi" w:cstheme="minorHAnsi"/>
        </w:rPr>
        <w:t>connecting to a wastewater treatment plant or installing a new</w:t>
      </w:r>
      <w:r w:rsidR="00C26C7F" w:rsidRPr="001012B3">
        <w:rPr>
          <w:rFonts w:asciiTheme="minorHAnsi" w:hAnsiTheme="minorHAnsi" w:cstheme="minorHAnsi"/>
        </w:rPr>
        <w:t xml:space="preserve"> subsurface sewage treatment system (SSTS)</w:t>
      </w:r>
      <w:r w:rsidR="00577718" w:rsidRPr="001012B3">
        <w:rPr>
          <w:rFonts w:asciiTheme="minorHAnsi" w:hAnsiTheme="minorHAnsi" w:cstheme="minorHAnsi"/>
        </w:rPr>
        <w:t xml:space="preserve"> with one of the following classifications:</w:t>
      </w:r>
    </w:p>
    <w:p w:rsidR="00C26C7F" w:rsidRPr="001012B3" w:rsidRDefault="00C26C7F" w:rsidP="001012B3">
      <w:pPr>
        <w:pStyle w:val="Default"/>
        <w:numPr>
          <w:ilvl w:val="0"/>
          <w:numId w:val="8"/>
        </w:numPr>
        <w:rPr>
          <w:rFonts w:asciiTheme="minorHAnsi" w:hAnsiTheme="minorHAnsi" w:cstheme="minorHAnsi"/>
        </w:rPr>
      </w:pPr>
      <w:r w:rsidRPr="001012B3">
        <w:rPr>
          <w:rFonts w:asciiTheme="minorHAnsi" w:hAnsiTheme="minorHAnsi" w:cstheme="minorHAnsi"/>
        </w:rPr>
        <w:t>Type I</w:t>
      </w:r>
    </w:p>
    <w:p w:rsidR="00C26C7F" w:rsidRPr="001012B3" w:rsidRDefault="00577718" w:rsidP="001012B3">
      <w:pPr>
        <w:pStyle w:val="Default"/>
        <w:numPr>
          <w:ilvl w:val="1"/>
          <w:numId w:val="8"/>
        </w:numPr>
        <w:rPr>
          <w:rFonts w:asciiTheme="minorHAnsi" w:hAnsiTheme="minorHAnsi" w:cstheme="minorHAnsi"/>
        </w:rPr>
      </w:pPr>
      <w:r w:rsidRPr="001012B3">
        <w:rPr>
          <w:rFonts w:asciiTheme="minorHAnsi" w:hAnsiTheme="minorHAnsi" w:cstheme="minorHAnsi"/>
        </w:rPr>
        <w:t>T</w:t>
      </w:r>
      <w:r w:rsidR="00C26C7F" w:rsidRPr="001012B3">
        <w:rPr>
          <w:rFonts w:asciiTheme="minorHAnsi" w:hAnsiTheme="minorHAnsi" w:cstheme="minorHAnsi"/>
        </w:rPr>
        <w:t xml:space="preserve">rench, bed or at-grade (MN Rules Chapter 7080.2210 and 7080. 2230), </w:t>
      </w:r>
    </w:p>
    <w:p w:rsidR="002360B3" w:rsidRPr="001012B3" w:rsidRDefault="00577718" w:rsidP="001012B3">
      <w:pPr>
        <w:pStyle w:val="Default"/>
        <w:numPr>
          <w:ilvl w:val="1"/>
          <w:numId w:val="8"/>
        </w:numPr>
        <w:rPr>
          <w:rFonts w:asciiTheme="minorHAnsi" w:hAnsiTheme="minorHAnsi" w:cstheme="minorHAnsi"/>
        </w:rPr>
      </w:pPr>
      <w:r w:rsidRPr="001012B3">
        <w:rPr>
          <w:rFonts w:asciiTheme="minorHAnsi" w:hAnsiTheme="minorHAnsi" w:cstheme="minorHAnsi"/>
        </w:rPr>
        <w:t>M</w:t>
      </w:r>
      <w:r w:rsidR="00C26C7F" w:rsidRPr="001012B3">
        <w:rPr>
          <w:rFonts w:asciiTheme="minorHAnsi" w:hAnsiTheme="minorHAnsi" w:cstheme="minorHAnsi"/>
        </w:rPr>
        <w:t xml:space="preserve">ound (MN Rules Chapter 7080.2220) </w:t>
      </w:r>
    </w:p>
    <w:p w:rsidR="00577718" w:rsidRPr="001012B3" w:rsidRDefault="00577718" w:rsidP="001012B3">
      <w:pPr>
        <w:pStyle w:val="Default"/>
        <w:numPr>
          <w:ilvl w:val="0"/>
          <w:numId w:val="8"/>
        </w:numPr>
        <w:rPr>
          <w:rFonts w:asciiTheme="minorHAnsi" w:hAnsiTheme="minorHAnsi" w:cstheme="minorHAnsi"/>
        </w:rPr>
      </w:pPr>
      <w:r w:rsidRPr="001012B3">
        <w:rPr>
          <w:rFonts w:asciiTheme="minorHAnsi" w:hAnsiTheme="minorHAnsi" w:cstheme="minorHAnsi"/>
        </w:rPr>
        <w:t>Type  II</w:t>
      </w:r>
    </w:p>
    <w:p w:rsidR="00577718" w:rsidRPr="001012B3" w:rsidRDefault="00577718" w:rsidP="001012B3">
      <w:pPr>
        <w:pStyle w:val="Default"/>
        <w:numPr>
          <w:ilvl w:val="1"/>
          <w:numId w:val="8"/>
        </w:numPr>
        <w:rPr>
          <w:rFonts w:asciiTheme="minorHAnsi" w:hAnsiTheme="minorHAnsi" w:cstheme="minorHAnsi"/>
        </w:rPr>
      </w:pPr>
      <w:r w:rsidRPr="001012B3">
        <w:rPr>
          <w:rFonts w:asciiTheme="minorHAnsi" w:hAnsiTheme="minorHAnsi" w:cstheme="minorHAnsi"/>
        </w:rPr>
        <w:t xml:space="preserve">Holding tank (MN Rules Chapter 7080.2290) </w:t>
      </w:r>
    </w:p>
    <w:p w:rsidR="00577718" w:rsidRPr="001012B3" w:rsidRDefault="00577718" w:rsidP="001012B3">
      <w:pPr>
        <w:pStyle w:val="Default"/>
        <w:numPr>
          <w:ilvl w:val="0"/>
          <w:numId w:val="8"/>
        </w:numPr>
        <w:rPr>
          <w:rFonts w:asciiTheme="minorHAnsi" w:hAnsiTheme="minorHAnsi"/>
        </w:rPr>
      </w:pPr>
      <w:r w:rsidRPr="001012B3">
        <w:rPr>
          <w:rFonts w:asciiTheme="minorHAnsi" w:hAnsiTheme="minorHAnsi" w:cstheme="minorHAnsi"/>
        </w:rPr>
        <w:t>Type III</w:t>
      </w:r>
      <w:r w:rsidR="006E2D5F" w:rsidRPr="001012B3">
        <w:rPr>
          <w:rFonts w:asciiTheme="minorHAnsi" w:hAnsiTheme="minorHAnsi" w:cstheme="minorHAnsi"/>
        </w:rPr>
        <w:t xml:space="preserve"> (</w:t>
      </w:r>
      <w:r w:rsidR="006E2D5F" w:rsidRPr="001012B3">
        <w:rPr>
          <w:rFonts w:asciiTheme="minorHAnsi" w:hAnsiTheme="minorHAnsi"/>
        </w:rPr>
        <w:t>Most common are Type I systems built on damaged or disturbed soils)</w:t>
      </w:r>
    </w:p>
    <w:p w:rsidR="00577718" w:rsidRPr="001012B3" w:rsidRDefault="00577718" w:rsidP="001012B3">
      <w:pPr>
        <w:pStyle w:val="Default"/>
        <w:numPr>
          <w:ilvl w:val="1"/>
          <w:numId w:val="8"/>
        </w:numPr>
        <w:rPr>
          <w:rFonts w:asciiTheme="minorHAnsi" w:hAnsiTheme="minorHAnsi" w:cstheme="minorHAnsi"/>
        </w:rPr>
      </w:pPr>
      <w:r w:rsidRPr="001012B3">
        <w:rPr>
          <w:rFonts w:asciiTheme="minorHAnsi" w:hAnsiTheme="minorHAnsi" w:cstheme="minorHAnsi"/>
        </w:rPr>
        <w:t xml:space="preserve">Trench, bed or at-grade (MN Rules Chapter 7080.2210 and 7080.2230), </w:t>
      </w:r>
    </w:p>
    <w:p w:rsidR="00577718" w:rsidRPr="001012B3" w:rsidRDefault="00577718" w:rsidP="001012B3">
      <w:pPr>
        <w:pStyle w:val="Default"/>
        <w:numPr>
          <w:ilvl w:val="1"/>
          <w:numId w:val="8"/>
        </w:numPr>
        <w:rPr>
          <w:rFonts w:asciiTheme="minorHAnsi" w:hAnsiTheme="minorHAnsi" w:cstheme="minorHAnsi"/>
        </w:rPr>
      </w:pPr>
      <w:r w:rsidRPr="001012B3">
        <w:rPr>
          <w:rFonts w:asciiTheme="minorHAnsi" w:hAnsiTheme="minorHAnsi" w:cstheme="minorHAnsi"/>
        </w:rPr>
        <w:t xml:space="preserve">Mound (MN Rules Chapter 7080.2220) </w:t>
      </w:r>
    </w:p>
    <w:p w:rsidR="00C26C7F" w:rsidRPr="001012B3" w:rsidRDefault="00C26C7F" w:rsidP="001012B3">
      <w:pPr>
        <w:pStyle w:val="Default"/>
        <w:numPr>
          <w:ilvl w:val="0"/>
          <w:numId w:val="8"/>
        </w:numPr>
        <w:rPr>
          <w:rFonts w:asciiTheme="minorHAnsi" w:hAnsiTheme="minorHAnsi" w:cstheme="minorHAnsi"/>
        </w:rPr>
      </w:pPr>
      <w:r w:rsidRPr="001012B3">
        <w:rPr>
          <w:rFonts w:asciiTheme="minorHAnsi" w:hAnsiTheme="minorHAnsi" w:cstheme="minorHAnsi"/>
        </w:rPr>
        <w:t>Type IV</w:t>
      </w:r>
    </w:p>
    <w:p w:rsidR="00577718" w:rsidRPr="001012B3" w:rsidRDefault="00C26C7F" w:rsidP="001012B3">
      <w:pPr>
        <w:pStyle w:val="Default"/>
        <w:numPr>
          <w:ilvl w:val="1"/>
          <w:numId w:val="8"/>
        </w:numPr>
        <w:rPr>
          <w:rFonts w:asciiTheme="minorHAnsi" w:hAnsiTheme="minorHAnsi" w:cstheme="minorHAnsi"/>
        </w:rPr>
      </w:pPr>
      <w:r w:rsidRPr="001012B3">
        <w:rPr>
          <w:rFonts w:asciiTheme="minorHAnsi" w:hAnsiTheme="minorHAnsi" w:cstheme="minorHAnsi"/>
        </w:rPr>
        <w:t>Registered to NOT remove nitrogen (MN Rules Chapter 7080.2350)</w:t>
      </w:r>
    </w:p>
    <w:p w:rsidR="00C26C7F" w:rsidRPr="001012B3" w:rsidRDefault="00C26C7F" w:rsidP="001012B3">
      <w:pPr>
        <w:pStyle w:val="Default"/>
        <w:numPr>
          <w:ilvl w:val="1"/>
          <w:numId w:val="8"/>
        </w:numPr>
        <w:rPr>
          <w:rFonts w:asciiTheme="minorHAnsi" w:hAnsiTheme="minorHAnsi" w:cstheme="minorHAnsi"/>
        </w:rPr>
      </w:pPr>
      <w:r w:rsidRPr="001012B3">
        <w:rPr>
          <w:rFonts w:asciiTheme="minorHAnsi" w:hAnsiTheme="minorHAnsi" w:cstheme="minorHAnsi"/>
        </w:rPr>
        <w:t xml:space="preserve">Registered </w:t>
      </w:r>
      <w:r w:rsidR="00577718" w:rsidRPr="001012B3">
        <w:rPr>
          <w:rFonts w:asciiTheme="minorHAnsi" w:hAnsiTheme="minorHAnsi" w:cstheme="minorHAnsi"/>
        </w:rPr>
        <w:t>to remove nitrogen to &lt; 20 mg/l (MN Rules Ch</w:t>
      </w:r>
      <w:r w:rsidRPr="001012B3">
        <w:rPr>
          <w:rFonts w:asciiTheme="minorHAnsi" w:hAnsiTheme="minorHAnsi" w:cstheme="minorHAnsi"/>
        </w:rPr>
        <w:t>a</w:t>
      </w:r>
      <w:r w:rsidR="00577718" w:rsidRPr="001012B3">
        <w:rPr>
          <w:rFonts w:asciiTheme="minorHAnsi" w:hAnsiTheme="minorHAnsi" w:cstheme="minorHAnsi"/>
        </w:rPr>
        <w:t>p</w:t>
      </w:r>
      <w:r w:rsidR="001D3FE7" w:rsidRPr="001012B3">
        <w:rPr>
          <w:rFonts w:asciiTheme="minorHAnsi" w:hAnsiTheme="minorHAnsi" w:cstheme="minorHAnsi"/>
        </w:rPr>
        <w:t xml:space="preserve">ter 7080.2350 </w:t>
      </w:r>
      <w:r w:rsidRPr="001012B3">
        <w:rPr>
          <w:rFonts w:asciiTheme="minorHAnsi" w:hAnsiTheme="minorHAnsi" w:cstheme="minorHAnsi"/>
        </w:rPr>
        <w:t xml:space="preserve">and </w:t>
      </w:r>
      <w:r w:rsidR="00577718" w:rsidRPr="001012B3">
        <w:rPr>
          <w:rFonts w:asciiTheme="minorHAnsi" w:hAnsiTheme="minorHAnsi" w:cstheme="minorHAnsi"/>
        </w:rPr>
        <w:t>7083.4030</w:t>
      </w:r>
    </w:p>
    <w:p w:rsidR="00577718" w:rsidRPr="001012B3" w:rsidRDefault="00577718" w:rsidP="001012B3">
      <w:pPr>
        <w:pStyle w:val="Default"/>
        <w:numPr>
          <w:ilvl w:val="0"/>
          <w:numId w:val="8"/>
        </w:numPr>
        <w:rPr>
          <w:rFonts w:asciiTheme="minorHAnsi" w:hAnsiTheme="minorHAnsi" w:cstheme="minorHAnsi"/>
        </w:rPr>
      </w:pPr>
      <w:r w:rsidRPr="001012B3">
        <w:rPr>
          <w:rFonts w:asciiTheme="minorHAnsi" w:hAnsiTheme="minorHAnsi" w:cstheme="minorHAnsi"/>
        </w:rPr>
        <w:t>Type I installed under an alternative local standard with less than 3 feet of soil treatment.</w:t>
      </w:r>
    </w:p>
    <w:p w:rsidR="001D3FE7" w:rsidRPr="001012B3" w:rsidRDefault="0053179D" w:rsidP="001012B3">
      <w:pPr>
        <w:spacing w:before="100" w:beforeAutospacing="1" w:after="100" w:afterAutospacing="1" w:line="240" w:lineRule="auto"/>
        <w:rPr>
          <w:rFonts w:eastAsia="Times New Roman" w:cstheme="minorHAnsi"/>
          <w:color w:val="000000" w:themeColor="text1"/>
          <w:sz w:val="24"/>
          <w:szCs w:val="24"/>
        </w:rPr>
      </w:pPr>
      <w:r w:rsidRPr="001012B3">
        <w:rPr>
          <w:rFonts w:cstheme="minorHAnsi"/>
          <w:color w:val="000000" w:themeColor="text1"/>
          <w:sz w:val="24"/>
          <w:szCs w:val="24"/>
        </w:rPr>
        <w:t xml:space="preserve">If the existing system is being hooked up to a WWTP the user enters the discharge limits </w:t>
      </w:r>
      <w:r w:rsidR="00A73EFB" w:rsidRPr="001012B3">
        <w:rPr>
          <w:rFonts w:cstheme="minorHAnsi"/>
          <w:color w:val="000000" w:themeColor="text1"/>
          <w:sz w:val="24"/>
          <w:szCs w:val="24"/>
        </w:rPr>
        <w:t>allowable under</w:t>
      </w:r>
      <w:r w:rsidRPr="001012B3">
        <w:rPr>
          <w:rFonts w:cstheme="minorHAnsi"/>
          <w:color w:val="000000" w:themeColor="text1"/>
          <w:sz w:val="24"/>
          <w:szCs w:val="24"/>
        </w:rPr>
        <w:t xml:space="preserve"> their MPCA permit. </w:t>
      </w:r>
      <w:r w:rsidR="00AD4168" w:rsidRPr="001012B3">
        <w:rPr>
          <w:rFonts w:cstheme="minorHAnsi"/>
          <w:color w:val="000000" w:themeColor="text1"/>
          <w:sz w:val="24"/>
          <w:szCs w:val="24"/>
        </w:rPr>
        <w:t xml:space="preserve">Some WWTP may not have a nitrogen limit.  </w:t>
      </w:r>
      <w:r w:rsidR="00AD4168" w:rsidRPr="001012B3">
        <w:rPr>
          <w:rFonts w:eastAsia="Times New Roman" w:cstheme="minorHAnsi"/>
          <w:color w:val="000000" w:themeColor="text1"/>
          <w:sz w:val="24"/>
          <w:szCs w:val="24"/>
        </w:rPr>
        <w:t>Surface water discharges are evaluated based on low flow in the stream.  Ammonia, in particular has toxicity concerns for aquatic life.  When the ratio of low flow to wastewater gets around 10:1, the facility likely has an effluent ammonia limit.  This means that a majority of the ammonia will be converted to nitrate which is not toxic to fish.  Streams with cold water fish species like trout, will likely get an ammonia limit regardless of flow ratio.</w:t>
      </w:r>
      <w:r w:rsidR="001D3FE7" w:rsidRPr="001012B3">
        <w:rPr>
          <w:rFonts w:eastAsia="Times New Roman" w:cstheme="minorHAnsi"/>
          <w:color w:val="000000" w:themeColor="text1"/>
          <w:sz w:val="24"/>
          <w:szCs w:val="24"/>
        </w:rPr>
        <w:t xml:space="preserve">  Therefore</w:t>
      </w:r>
      <w:r w:rsidR="00DC0F9B" w:rsidRPr="001012B3">
        <w:rPr>
          <w:rFonts w:eastAsia="Times New Roman" w:cstheme="minorHAnsi"/>
          <w:color w:val="000000" w:themeColor="text1"/>
          <w:sz w:val="24"/>
          <w:szCs w:val="24"/>
        </w:rPr>
        <w:t>,</w:t>
      </w:r>
      <w:r w:rsidR="001D3FE7" w:rsidRPr="001012B3">
        <w:rPr>
          <w:rFonts w:eastAsia="Times New Roman" w:cstheme="minorHAnsi"/>
          <w:color w:val="000000" w:themeColor="text1"/>
          <w:sz w:val="24"/>
          <w:szCs w:val="24"/>
        </w:rPr>
        <w:t xml:space="preserve"> commonly</w:t>
      </w:r>
      <w:r w:rsidR="00DC0F9B" w:rsidRPr="001012B3">
        <w:rPr>
          <w:rFonts w:eastAsia="Times New Roman" w:cstheme="minorHAnsi"/>
          <w:color w:val="000000" w:themeColor="text1"/>
          <w:sz w:val="24"/>
          <w:szCs w:val="24"/>
        </w:rPr>
        <w:t>,</w:t>
      </w:r>
      <w:r w:rsidR="001D3FE7" w:rsidRPr="001012B3">
        <w:rPr>
          <w:rFonts w:eastAsia="Times New Roman" w:cstheme="minorHAnsi"/>
          <w:color w:val="000000" w:themeColor="text1"/>
          <w:sz w:val="24"/>
          <w:szCs w:val="24"/>
        </w:rPr>
        <w:t xml:space="preserve"> WWTP</w:t>
      </w:r>
      <w:r w:rsidR="00DC0F9B" w:rsidRPr="001012B3">
        <w:rPr>
          <w:rFonts w:eastAsia="Times New Roman" w:cstheme="minorHAnsi"/>
          <w:color w:val="000000" w:themeColor="text1"/>
          <w:sz w:val="24"/>
          <w:szCs w:val="24"/>
        </w:rPr>
        <w:t>s</w:t>
      </w:r>
      <w:r w:rsidR="001D3FE7" w:rsidRPr="001012B3">
        <w:rPr>
          <w:rFonts w:eastAsia="Times New Roman" w:cstheme="minorHAnsi"/>
          <w:color w:val="000000" w:themeColor="text1"/>
          <w:sz w:val="24"/>
          <w:szCs w:val="24"/>
        </w:rPr>
        <w:t xml:space="preserve"> have ammonia limits but no requirement for overall nitrogen reduction.</w:t>
      </w:r>
      <w:r w:rsidR="00AD4168" w:rsidRPr="001012B3">
        <w:rPr>
          <w:rFonts w:eastAsia="Times New Roman" w:cstheme="minorHAnsi"/>
          <w:color w:val="000000" w:themeColor="text1"/>
          <w:sz w:val="24"/>
          <w:szCs w:val="24"/>
        </w:rPr>
        <w:t xml:space="preserve">  </w:t>
      </w:r>
    </w:p>
    <w:p w:rsidR="00452DD6" w:rsidRPr="001012B3" w:rsidRDefault="0053179D" w:rsidP="001012B3">
      <w:pPr>
        <w:spacing w:before="100" w:beforeAutospacing="1" w:after="100" w:afterAutospacing="1" w:line="240" w:lineRule="auto"/>
        <w:rPr>
          <w:rFonts w:eastAsia="Times New Roman" w:cs="Times New Roman"/>
          <w:color w:val="000000" w:themeColor="text1"/>
          <w:sz w:val="24"/>
          <w:szCs w:val="24"/>
        </w:rPr>
      </w:pPr>
      <w:r w:rsidRPr="001012B3">
        <w:rPr>
          <w:rFonts w:cstheme="minorHAnsi"/>
          <w:sz w:val="24"/>
          <w:szCs w:val="24"/>
        </w:rPr>
        <w:t>If a new SSTS syst</w:t>
      </w:r>
      <w:r w:rsidR="001D3FE7" w:rsidRPr="001012B3">
        <w:rPr>
          <w:rFonts w:cstheme="minorHAnsi"/>
          <w:sz w:val="24"/>
          <w:szCs w:val="24"/>
        </w:rPr>
        <w:t>em is</w:t>
      </w:r>
      <w:r w:rsidRPr="001012B3">
        <w:rPr>
          <w:rFonts w:cstheme="minorHAnsi"/>
          <w:sz w:val="24"/>
          <w:szCs w:val="24"/>
        </w:rPr>
        <w:t xml:space="preserve"> installed the model uses</w:t>
      </w:r>
      <w:r w:rsidR="00577718" w:rsidRPr="001012B3">
        <w:rPr>
          <w:rFonts w:cstheme="minorHAnsi"/>
          <w:sz w:val="24"/>
          <w:szCs w:val="24"/>
        </w:rPr>
        <w:t xml:space="preserve"> </w:t>
      </w:r>
      <w:r w:rsidRPr="001012B3">
        <w:rPr>
          <w:rFonts w:cstheme="minorHAnsi"/>
          <w:sz w:val="24"/>
          <w:szCs w:val="24"/>
        </w:rPr>
        <w:t xml:space="preserve">the values in </w:t>
      </w:r>
      <w:r w:rsidR="00A97AD5" w:rsidRPr="001012B3">
        <w:rPr>
          <w:rFonts w:cstheme="minorHAnsi"/>
        </w:rPr>
        <w:t>Table 4</w:t>
      </w:r>
      <w:r w:rsidR="00577718" w:rsidRPr="001012B3">
        <w:rPr>
          <w:rFonts w:cstheme="minorHAnsi"/>
          <w:sz w:val="24"/>
          <w:szCs w:val="24"/>
        </w:rPr>
        <w:t xml:space="preserve"> to calculate the reduction in </w:t>
      </w:r>
      <w:r w:rsidR="00A73EFB" w:rsidRPr="001012B3">
        <w:rPr>
          <w:rFonts w:cstheme="minorHAnsi"/>
          <w:sz w:val="24"/>
          <w:szCs w:val="24"/>
        </w:rPr>
        <w:t>contaminants</w:t>
      </w:r>
      <w:r w:rsidR="00577718" w:rsidRPr="001012B3">
        <w:rPr>
          <w:rFonts w:cstheme="minorHAnsi"/>
          <w:sz w:val="24"/>
          <w:szCs w:val="24"/>
        </w:rPr>
        <w:t>.</w:t>
      </w:r>
      <w:r w:rsidR="00714657" w:rsidRPr="001012B3">
        <w:rPr>
          <w:rFonts w:cstheme="minorHAnsi"/>
          <w:sz w:val="24"/>
          <w:szCs w:val="24"/>
        </w:rPr>
        <w:t xml:space="preserve">  All new systems are estimated to remove 100% of the </w:t>
      </w:r>
      <w:r w:rsidR="00714657" w:rsidRPr="001012B3">
        <w:rPr>
          <w:rFonts w:cstheme="minorHAnsi"/>
          <w:bCs/>
          <w:sz w:val="24"/>
          <w:szCs w:val="24"/>
        </w:rPr>
        <w:t>BOD</w:t>
      </w:r>
      <w:r w:rsidR="00714657" w:rsidRPr="001012B3">
        <w:rPr>
          <w:rFonts w:cstheme="minorHAnsi"/>
          <w:bCs/>
          <w:sz w:val="24"/>
          <w:szCs w:val="24"/>
          <w:vertAlign w:val="subscript"/>
        </w:rPr>
        <w:t>5</w:t>
      </w:r>
      <w:r w:rsidR="00714657" w:rsidRPr="001012B3">
        <w:rPr>
          <w:rFonts w:cstheme="minorHAnsi"/>
          <w:sz w:val="24"/>
          <w:szCs w:val="24"/>
        </w:rPr>
        <w:t xml:space="preserve"> and TSS</w:t>
      </w:r>
      <w:r w:rsidR="00E247EF" w:rsidRPr="001012B3">
        <w:rPr>
          <w:rFonts w:cstheme="minorHAnsi"/>
        </w:rPr>
        <w:t xml:space="preserve"> (</w:t>
      </w:r>
      <w:r w:rsidR="00452DD6" w:rsidRPr="001012B3">
        <w:t>Magdorf et al., 1974</w:t>
      </w:r>
      <w:r w:rsidR="00E247EF" w:rsidRPr="001012B3">
        <w:t>)</w:t>
      </w:r>
      <w:r w:rsidR="006E2D5F" w:rsidRPr="001012B3">
        <w:rPr>
          <w:rFonts w:cs="Times New Roman"/>
          <w:sz w:val="24"/>
          <w:szCs w:val="24"/>
        </w:rPr>
        <w:t xml:space="preserve"> as they all have a minimum of 2 feet of soil treatment or a pretreatment unit followed by a soil treatment system that in combination will achieve this level of treatment.</w:t>
      </w:r>
      <w:r w:rsidR="00714657" w:rsidRPr="001012B3">
        <w:rPr>
          <w:rFonts w:cstheme="minorHAnsi"/>
          <w:sz w:val="24"/>
          <w:szCs w:val="24"/>
        </w:rPr>
        <w:t xml:space="preserve"> </w:t>
      </w:r>
    </w:p>
    <w:p w:rsidR="00452DD6" w:rsidRPr="001012B3" w:rsidRDefault="00452DD6" w:rsidP="001012B3">
      <w:pPr>
        <w:autoSpaceDE w:val="0"/>
        <w:autoSpaceDN w:val="0"/>
        <w:adjustRightInd w:val="0"/>
        <w:spacing w:after="0" w:line="240" w:lineRule="auto"/>
        <w:rPr>
          <w:rFonts w:cstheme="minorHAnsi"/>
          <w:sz w:val="24"/>
          <w:szCs w:val="24"/>
        </w:rPr>
      </w:pPr>
      <w:r w:rsidRPr="001012B3">
        <w:rPr>
          <w:rFonts w:eastAsia="AGaramond-Regular" w:cstheme="minorHAnsi"/>
          <w:sz w:val="24"/>
          <w:szCs w:val="24"/>
        </w:rPr>
        <w:t>N</w:t>
      </w:r>
      <w:r w:rsidR="00DC0F9B" w:rsidRPr="001012B3">
        <w:rPr>
          <w:rFonts w:eastAsia="AGaramond-Regular" w:cstheme="minorHAnsi"/>
          <w:sz w:val="24"/>
          <w:szCs w:val="24"/>
        </w:rPr>
        <w:t>itrogen removal varies by type o</w:t>
      </w:r>
      <w:r w:rsidRPr="001012B3">
        <w:rPr>
          <w:rFonts w:eastAsia="AGaramond-Regular" w:cstheme="minorHAnsi"/>
          <w:sz w:val="24"/>
          <w:szCs w:val="24"/>
        </w:rPr>
        <w:t>f system installed.  Mound systems facilitate nitrogen removal and typically reduce nitrogen concentrations by 32 to 70% (Magdorf et al., 1974; Eastburn and Ritter, 1984). Additional studies have shown little total nitrogen removal be</w:t>
      </w:r>
      <w:r w:rsidR="00DC0F9B" w:rsidRPr="001012B3">
        <w:rPr>
          <w:rFonts w:eastAsia="AGaramond-Regular" w:cstheme="minorHAnsi"/>
          <w:sz w:val="24"/>
          <w:szCs w:val="24"/>
        </w:rPr>
        <w:t xml:space="preserve">neath  thirty-one </w:t>
      </w:r>
      <w:r w:rsidRPr="001012B3">
        <w:rPr>
          <w:rFonts w:eastAsia="AGaramond-Regular" w:cstheme="minorHAnsi"/>
          <w:sz w:val="24"/>
          <w:szCs w:val="24"/>
        </w:rPr>
        <w:t xml:space="preserve">at-grade systems in Wisconsin (Converse et al., 1991) and moderate rates of removal (7-15%) in laboratory studies (Van Cuyk et al., 2001).  Therefore </w:t>
      </w:r>
      <w:r w:rsidRPr="001012B3">
        <w:rPr>
          <w:rFonts w:cstheme="minorHAnsi"/>
          <w:sz w:val="24"/>
          <w:szCs w:val="24"/>
        </w:rPr>
        <w:t>m</w:t>
      </w:r>
      <w:r w:rsidR="00714657" w:rsidRPr="001012B3">
        <w:rPr>
          <w:rFonts w:cstheme="minorHAnsi"/>
          <w:sz w:val="24"/>
          <w:szCs w:val="24"/>
        </w:rPr>
        <w:t xml:space="preserve">ound systems and Type IV systems with nitrogen reduction are estimated to </w:t>
      </w:r>
      <w:r w:rsidR="00CE65D8" w:rsidRPr="001012B3">
        <w:rPr>
          <w:rFonts w:cstheme="minorHAnsi"/>
          <w:sz w:val="24"/>
          <w:szCs w:val="24"/>
        </w:rPr>
        <w:t>remove</w:t>
      </w:r>
      <w:r w:rsidR="00714657" w:rsidRPr="001012B3">
        <w:rPr>
          <w:rFonts w:cstheme="minorHAnsi"/>
          <w:sz w:val="24"/>
          <w:szCs w:val="24"/>
        </w:rPr>
        <w:t xml:space="preserve"> 50% of the total nitrogen due to their aerobic treatment followed by the conditions</w:t>
      </w:r>
      <w:r w:rsidRPr="001012B3">
        <w:rPr>
          <w:rFonts w:cstheme="minorHAnsi"/>
          <w:sz w:val="24"/>
          <w:szCs w:val="24"/>
        </w:rPr>
        <w:t xml:space="preserve"> conducive to denitrification while remaining systems are only given a 25% reduction.</w:t>
      </w:r>
    </w:p>
    <w:p w:rsidR="00452DD6" w:rsidRPr="001012B3" w:rsidRDefault="00452DD6" w:rsidP="001012B3">
      <w:pPr>
        <w:autoSpaceDE w:val="0"/>
        <w:autoSpaceDN w:val="0"/>
        <w:adjustRightInd w:val="0"/>
        <w:spacing w:after="0" w:line="240" w:lineRule="auto"/>
        <w:rPr>
          <w:rFonts w:eastAsia="AGaramond-Regular" w:cstheme="minorHAnsi"/>
          <w:sz w:val="24"/>
          <w:szCs w:val="24"/>
        </w:rPr>
      </w:pPr>
    </w:p>
    <w:p w:rsidR="00DC0F9B" w:rsidRPr="001012B3" w:rsidRDefault="00DC0F9B" w:rsidP="001012B3">
      <w:pPr>
        <w:autoSpaceDE w:val="0"/>
        <w:autoSpaceDN w:val="0"/>
        <w:adjustRightInd w:val="0"/>
        <w:spacing w:after="0" w:line="240" w:lineRule="auto"/>
        <w:rPr>
          <w:rFonts w:eastAsia="AGaramond-Regular" w:cs="Times New Roman"/>
          <w:sz w:val="24"/>
          <w:szCs w:val="24"/>
        </w:rPr>
      </w:pPr>
      <w:r w:rsidRPr="001012B3">
        <w:rPr>
          <w:rFonts w:eastAsia="AGaramond-Regular" w:cs="Times New Roman"/>
          <w:sz w:val="24"/>
          <w:szCs w:val="24"/>
        </w:rPr>
        <w:t>The 100% removal of phosphorus is based on field and laboratory studies documenting phosphorus removal below soil treatment areas (Sawhney, 1977; Bouma, 1979).  If the soil treatment system is functioning correctly, and proper setbacks are maintained from surface waters and vertical separation from periodically saturated soil, problems from phosphorus movement to surface water or groundwater should be minimal in most systems and soils in Minnesota.</w:t>
      </w:r>
    </w:p>
    <w:p w:rsidR="00452DD6" w:rsidRPr="001012B3" w:rsidRDefault="00452DD6" w:rsidP="001012B3">
      <w:pPr>
        <w:pStyle w:val="Default"/>
        <w:rPr>
          <w:rFonts w:asciiTheme="minorHAnsi" w:hAnsiTheme="minorHAnsi" w:cstheme="minorHAnsi"/>
        </w:rPr>
      </w:pPr>
    </w:p>
    <w:p w:rsidR="00577718" w:rsidRPr="001012B3" w:rsidRDefault="00714657" w:rsidP="001012B3">
      <w:pPr>
        <w:pStyle w:val="Default"/>
        <w:rPr>
          <w:rFonts w:asciiTheme="minorHAnsi" w:hAnsiTheme="minorHAnsi" w:cstheme="minorHAnsi"/>
        </w:rPr>
      </w:pPr>
      <w:r w:rsidRPr="001012B3">
        <w:rPr>
          <w:rFonts w:asciiTheme="minorHAnsi" w:hAnsiTheme="minorHAnsi" w:cstheme="minorHAnsi"/>
        </w:rPr>
        <w:t xml:space="preserve">Holding tanks are assumed to remove 100% of the </w:t>
      </w:r>
      <w:r w:rsidR="00CE65D8" w:rsidRPr="001012B3">
        <w:rPr>
          <w:rFonts w:asciiTheme="minorHAnsi" w:hAnsiTheme="minorHAnsi" w:cstheme="minorHAnsi"/>
        </w:rPr>
        <w:t>contaminants</w:t>
      </w:r>
      <w:r w:rsidRPr="001012B3">
        <w:rPr>
          <w:rFonts w:asciiTheme="minorHAnsi" w:hAnsiTheme="minorHAnsi" w:cstheme="minorHAnsi"/>
        </w:rPr>
        <w:t xml:space="preserve"> as a majority of this waste is land applied in Minnesota where the</w:t>
      </w:r>
      <w:r w:rsidR="001D3FE7" w:rsidRPr="001012B3">
        <w:rPr>
          <w:rFonts w:asciiTheme="minorHAnsi" w:hAnsiTheme="minorHAnsi" w:cstheme="minorHAnsi"/>
        </w:rPr>
        <w:t xml:space="preserve"> sewage is limed to k</w:t>
      </w:r>
      <w:r w:rsidR="00452DD6" w:rsidRPr="001012B3">
        <w:rPr>
          <w:rFonts w:asciiTheme="minorHAnsi" w:hAnsiTheme="minorHAnsi" w:cstheme="minorHAnsi"/>
        </w:rPr>
        <w:t xml:space="preserve">ill off pathogens and </w:t>
      </w:r>
      <w:r w:rsidRPr="001012B3">
        <w:rPr>
          <w:rFonts w:asciiTheme="minorHAnsi" w:hAnsiTheme="minorHAnsi" w:cstheme="minorHAnsi"/>
        </w:rPr>
        <w:t>nutrients are utilized in crop production.</w:t>
      </w:r>
    </w:p>
    <w:p w:rsidR="00C55282" w:rsidRPr="001012B3" w:rsidRDefault="00C55282" w:rsidP="001012B3">
      <w:pPr>
        <w:pStyle w:val="Default"/>
        <w:rPr>
          <w:rFonts w:asciiTheme="minorHAnsi" w:hAnsiTheme="minorHAnsi" w:cstheme="minorHAnsi"/>
        </w:rPr>
      </w:pPr>
    </w:p>
    <w:p w:rsidR="00452DD6" w:rsidRPr="001012B3" w:rsidRDefault="00452DD6" w:rsidP="001012B3">
      <w:pPr>
        <w:autoSpaceDE w:val="0"/>
        <w:autoSpaceDN w:val="0"/>
        <w:adjustRightInd w:val="0"/>
        <w:spacing w:after="0" w:line="240" w:lineRule="auto"/>
        <w:rPr>
          <w:rFonts w:cstheme="minorHAnsi"/>
          <w:sz w:val="24"/>
          <w:szCs w:val="24"/>
        </w:rPr>
      </w:pPr>
      <w:r w:rsidRPr="001012B3">
        <w:rPr>
          <w:rFonts w:cstheme="minorHAnsi"/>
          <w:sz w:val="24"/>
          <w:szCs w:val="24"/>
        </w:rPr>
        <w:t>Type I systems installed under Alternative Local Standards (ALS) which do not require three feet of separation are estima</w:t>
      </w:r>
      <w:r w:rsidR="001D3FE7" w:rsidRPr="001012B3">
        <w:rPr>
          <w:rFonts w:cstheme="minorHAnsi"/>
          <w:sz w:val="24"/>
          <w:szCs w:val="24"/>
        </w:rPr>
        <w:t>ted to only remove 50% of the fecal c</w:t>
      </w:r>
      <w:r w:rsidRPr="001012B3">
        <w:rPr>
          <w:rFonts w:cstheme="minorHAnsi"/>
          <w:sz w:val="24"/>
          <w:szCs w:val="24"/>
        </w:rPr>
        <w:t xml:space="preserve">oliform, 10% of the nitrogen and 50% of the phosphorus due to the reduced aerobic zone for treatment under unsaturated conditions.  </w:t>
      </w:r>
    </w:p>
    <w:p w:rsidR="001012B3" w:rsidRDefault="001012B3">
      <w:pPr>
        <w:rPr>
          <w:rFonts w:cstheme="minorHAnsi"/>
          <w:color w:val="000000"/>
          <w:sz w:val="24"/>
          <w:szCs w:val="24"/>
        </w:rPr>
      </w:pPr>
      <w:r>
        <w:rPr>
          <w:rFonts w:cstheme="minorHAnsi"/>
        </w:rPr>
        <w:br w:type="page"/>
      </w:r>
    </w:p>
    <w:p w:rsidR="00577718" w:rsidRPr="001012B3" w:rsidRDefault="00577718" w:rsidP="001012B3">
      <w:pPr>
        <w:pStyle w:val="Default"/>
        <w:rPr>
          <w:rFonts w:asciiTheme="minorHAnsi" w:hAnsiTheme="minorHAnsi" w:cstheme="minorHAnsi"/>
        </w:rPr>
      </w:pPr>
    </w:p>
    <w:tbl>
      <w:tblPr>
        <w:tblW w:w="7568" w:type="dxa"/>
        <w:jc w:val="center"/>
        <w:tblLayout w:type="fixed"/>
        <w:tblLook w:val="04A0" w:firstRow="1" w:lastRow="0" w:firstColumn="1" w:lastColumn="0" w:noHBand="0" w:noVBand="1"/>
      </w:tblPr>
      <w:tblGrid>
        <w:gridCol w:w="1628"/>
        <w:gridCol w:w="2156"/>
        <w:gridCol w:w="1260"/>
        <w:gridCol w:w="1080"/>
        <w:gridCol w:w="1444"/>
      </w:tblGrid>
      <w:tr w:rsidR="0053179D" w:rsidRPr="001012B3" w:rsidTr="004F4CEE">
        <w:trPr>
          <w:trHeight w:val="279"/>
          <w:jc w:val="center"/>
        </w:trPr>
        <w:tc>
          <w:tcPr>
            <w:tcW w:w="1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rPr>
                <w:rFonts w:eastAsia="Times New Roman" w:cs="Calibri"/>
                <w:b/>
                <w:sz w:val="24"/>
                <w:szCs w:val="24"/>
              </w:rPr>
            </w:pPr>
            <w:r w:rsidRPr="001012B3">
              <w:rPr>
                <w:rFonts w:eastAsia="Times New Roman" w:cs="Calibri"/>
                <w:sz w:val="24"/>
                <w:szCs w:val="24"/>
              </w:rPr>
              <w:t> </w:t>
            </w:r>
            <w:r w:rsidR="00F15383" w:rsidRPr="001012B3">
              <w:rPr>
                <w:rFonts w:eastAsia="Times New Roman" w:cs="Calibri"/>
                <w:b/>
                <w:sz w:val="24"/>
                <w:szCs w:val="24"/>
              </w:rPr>
              <w:t>Contaminant</w:t>
            </w:r>
          </w:p>
        </w:tc>
        <w:tc>
          <w:tcPr>
            <w:tcW w:w="59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3179D" w:rsidRPr="001012B3" w:rsidRDefault="0053179D" w:rsidP="001012B3">
            <w:pPr>
              <w:spacing w:after="0" w:line="240" w:lineRule="auto"/>
              <w:jc w:val="center"/>
              <w:rPr>
                <w:rFonts w:eastAsia="Times New Roman" w:cs="Calibri"/>
                <w:b/>
                <w:bCs/>
                <w:sz w:val="24"/>
                <w:szCs w:val="24"/>
              </w:rPr>
            </w:pPr>
            <w:r w:rsidRPr="001012B3">
              <w:rPr>
                <w:rFonts w:eastAsia="Times New Roman" w:cs="Calibri"/>
                <w:b/>
                <w:bCs/>
                <w:sz w:val="24"/>
                <w:szCs w:val="24"/>
              </w:rPr>
              <w:t>New System</w:t>
            </w:r>
          </w:p>
        </w:tc>
      </w:tr>
      <w:tr w:rsidR="0053179D" w:rsidRPr="001012B3" w:rsidTr="004F4CEE">
        <w:trPr>
          <w:trHeight w:val="1051"/>
          <w:jc w:val="center"/>
        </w:trPr>
        <w:tc>
          <w:tcPr>
            <w:tcW w:w="1628"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rPr>
                <w:rFonts w:eastAsia="Times New Roman" w:cs="Calibri"/>
                <w:sz w:val="24"/>
                <w:szCs w:val="24"/>
              </w:rPr>
            </w:pPr>
          </w:p>
        </w:tc>
        <w:tc>
          <w:tcPr>
            <w:tcW w:w="2156"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Type I or Type III: Trench, Bed, or At-Grade</w:t>
            </w:r>
          </w:p>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Type IV: with no N Reduction</w:t>
            </w:r>
          </w:p>
        </w:tc>
        <w:tc>
          <w:tcPr>
            <w:tcW w:w="126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Mound or Type IV with Nitrogen Reduction</w:t>
            </w:r>
          </w:p>
        </w:tc>
        <w:tc>
          <w:tcPr>
            <w:tcW w:w="108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Holding Tank</w:t>
            </w:r>
          </w:p>
        </w:tc>
        <w:tc>
          <w:tcPr>
            <w:tcW w:w="1444"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 xml:space="preserve">Type I SSTS Alternative Local Standard  </w:t>
            </w:r>
          </w:p>
        </w:tc>
      </w:tr>
      <w:tr w:rsidR="0053179D" w:rsidRPr="001012B3" w:rsidTr="004F4CEE">
        <w:trPr>
          <w:trHeight w:val="279"/>
          <w:jc w:val="center"/>
        </w:trPr>
        <w:tc>
          <w:tcPr>
            <w:tcW w:w="1628" w:type="dxa"/>
            <w:tcBorders>
              <w:top w:val="nil"/>
              <w:left w:val="single" w:sz="8" w:space="0" w:color="auto"/>
              <w:bottom w:val="single" w:sz="8" w:space="0" w:color="auto"/>
              <w:right w:val="single" w:sz="8" w:space="0" w:color="auto"/>
            </w:tcBorders>
            <w:shd w:val="clear" w:color="auto" w:fill="auto"/>
            <w:vAlign w:val="center"/>
            <w:hideMark/>
          </w:tcPr>
          <w:p w:rsidR="0053179D" w:rsidRPr="001012B3" w:rsidRDefault="00714657" w:rsidP="001012B3">
            <w:pPr>
              <w:spacing w:after="0" w:line="240" w:lineRule="auto"/>
              <w:rPr>
                <w:rFonts w:eastAsia="Times New Roman" w:cs="Calibri"/>
                <w:sz w:val="24"/>
                <w:szCs w:val="24"/>
              </w:rPr>
            </w:pPr>
            <w:r w:rsidRPr="001012B3">
              <w:rPr>
                <w:rFonts w:cstheme="minorHAnsi"/>
                <w:bCs/>
                <w:sz w:val="24"/>
                <w:szCs w:val="24"/>
              </w:rPr>
              <w:t>BOD5</w:t>
            </w:r>
          </w:p>
        </w:tc>
        <w:tc>
          <w:tcPr>
            <w:tcW w:w="2156"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26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08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444"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r>
      <w:tr w:rsidR="0053179D" w:rsidRPr="001012B3" w:rsidTr="004F4CEE">
        <w:trPr>
          <w:trHeight w:val="279"/>
          <w:jc w:val="center"/>
        </w:trPr>
        <w:tc>
          <w:tcPr>
            <w:tcW w:w="1628"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rPr>
                <w:rFonts w:eastAsia="Times New Roman" w:cs="Calibri"/>
                <w:sz w:val="24"/>
                <w:szCs w:val="24"/>
              </w:rPr>
            </w:pPr>
            <w:r w:rsidRPr="001012B3">
              <w:rPr>
                <w:rFonts w:eastAsia="Times New Roman" w:cs="Calibri"/>
                <w:sz w:val="24"/>
                <w:szCs w:val="24"/>
              </w:rPr>
              <w:t>TSS</w:t>
            </w:r>
          </w:p>
        </w:tc>
        <w:tc>
          <w:tcPr>
            <w:tcW w:w="2156"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26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08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444"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r>
      <w:tr w:rsidR="0053179D" w:rsidRPr="001012B3" w:rsidTr="004F4CEE">
        <w:trPr>
          <w:trHeight w:val="279"/>
          <w:jc w:val="center"/>
        </w:trPr>
        <w:tc>
          <w:tcPr>
            <w:tcW w:w="1628" w:type="dxa"/>
            <w:tcBorders>
              <w:top w:val="nil"/>
              <w:left w:val="single" w:sz="8" w:space="0" w:color="auto"/>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rPr>
                <w:rFonts w:eastAsia="Times New Roman" w:cs="Calibri"/>
                <w:sz w:val="24"/>
                <w:szCs w:val="24"/>
              </w:rPr>
            </w:pPr>
            <w:r w:rsidRPr="001012B3">
              <w:rPr>
                <w:rFonts w:eastAsia="Times New Roman" w:cs="Calibri"/>
                <w:sz w:val="24"/>
                <w:szCs w:val="24"/>
              </w:rPr>
              <w:t>Fecal/E-Coli</w:t>
            </w:r>
          </w:p>
        </w:tc>
        <w:tc>
          <w:tcPr>
            <w:tcW w:w="2156"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26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08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444"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50%</w:t>
            </w:r>
          </w:p>
        </w:tc>
      </w:tr>
      <w:tr w:rsidR="0053179D" w:rsidRPr="001012B3" w:rsidTr="004F4CEE">
        <w:trPr>
          <w:trHeight w:val="279"/>
          <w:jc w:val="center"/>
        </w:trPr>
        <w:tc>
          <w:tcPr>
            <w:tcW w:w="1628" w:type="dxa"/>
            <w:tcBorders>
              <w:top w:val="nil"/>
              <w:left w:val="single" w:sz="8" w:space="0" w:color="auto"/>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rPr>
                <w:rFonts w:eastAsia="Times New Roman" w:cs="Calibri"/>
                <w:sz w:val="24"/>
                <w:szCs w:val="24"/>
              </w:rPr>
            </w:pPr>
            <w:r w:rsidRPr="001012B3">
              <w:rPr>
                <w:rFonts w:eastAsia="Times New Roman" w:cs="Calibri"/>
                <w:sz w:val="24"/>
                <w:szCs w:val="24"/>
              </w:rPr>
              <w:t>Nitrogen</w:t>
            </w:r>
          </w:p>
        </w:tc>
        <w:tc>
          <w:tcPr>
            <w:tcW w:w="2156"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25%</w:t>
            </w:r>
          </w:p>
        </w:tc>
        <w:tc>
          <w:tcPr>
            <w:tcW w:w="126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50%</w:t>
            </w:r>
          </w:p>
        </w:tc>
        <w:tc>
          <w:tcPr>
            <w:tcW w:w="1080"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444" w:type="dxa"/>
            <w:tcBorders>
              <w:top w:val="nil"/>
              <w:left w:val="nil"/>
              <w:bottom w:val="single" w:sz="8" w:space="0" w:color="auto"/>
              <w:right w:val="single" w:sz="8" w:space="0" w:color="auto"/>
            </w:tcBorders>
            <w:shd w:val="clear" w:color="auto" w:fill="CCC0D9" w:themeFill="accent4" w:themeFillTint="66"/>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w:t>
            </w:r>
          </w:p>
        </w:tc>
      </w:tr>
      <w:tr w:rsidR="0053179D" w:rsidRPr="001012B3" w:rsidTr="004F4CEE">
        <w:trPr>
          <w:trHeight w:val="279"/>
          <w:jc w:val="center"/>
        </w:trPr>
        <w:tc>
          <w:tcPr>
            <w:tcW w:w="1628" w:type="dxa"/>
            <w:tcBorders>
              <w:top w:val="nil"/>
              <w:left w:val="single" w:sz="8" w:space="0" w:color="auto"/>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rPr>
                <w:rFonts w:eastAsia="Times New Roman" w:cs="Calibri"/>
                <w:sz w:val="24"/>
                <w:szCs w:val="24"/>
              </w:rPr>
            </w:pPr>
            <w:r w:rsidRPr="001012B3">
              <w:rPr>
                <w:rFonts w:eastAsia="Times New Roman" w:cs="Calibri"/>
                <w:sz w:val="24"/>
                <w:szCs w:val="24"/>
              </w:rPr>
              <w:t>Phosphorous</w:t>
            </w:r>
          </w:p>
        </w:tc>
        <w:tc>
          <w:tcPr>
            <w:tcW w:w="2156"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26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080"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100%</w:t>
            </w:r>
          </w:p>
        </w:tc>
        <w:tc>
          <w:tcPr>
            <w:tcW w:w="1444" w:type="dxa"/>
            <w:tcBorders>
              <w:top w:val="nil"/>
              <w:left w:val="nil"/>
              <w:bottom w:val="single" w:sz="8" w:space="0" w:color="auto"/>
              <w:right w:val="single" w:sz="8" w:space="0" w:color="auto"/>
            </w:tcBorders>
            <w:shd w:val="clear" w:color="auto" w:fill="auto"/>
            <w:vAlign w:val="center"/>
            <w:hideMark/>
          </w:tcPr>
          <w:p w:rsidR="0053179D" w:rsidRPr="001012B3" w:rsidRDefault="0053179D" w:rsidP="001012B3">
            <w:pPr>
              <w:spacing w:after="0" w:line="240" w:lineRule="auto"/>
              <w:jc w:val="center"/>
              <w:rPr>
                <w:rFonts w:eastAsia="Times New Roman" w:cs="Calibri"/>
                <w:sz w:val="24"/>
                <w:szCs w:val="24"/>
              </w:rPr>
            </w:pPr>
            <w:r w:rsidRPr="001012B3">
              <w:rPr>
                <w:rFonts w:eastAsia="Times New Roman" w:cs="Calibri"/>
                <w:sz w:val="24"/>
                <w:szCs w:val="24"/>
              </w:rPr>
              <w:t>50%</w:t>
            </w:r>
          </w:p>
        </w:tc>
      </w:tr>
    </w:tbl>
    <w:p w:rsidR="00577718" w:rsidRPr="001012B3" w:rsidRDefault="00577718" w:rsidP="001012B3">
      <w:pPr>
        <w:pStyle w:val="Default"/>
        <w:rPr>
          <w:rFonts w:asciiTheme="minorHAnsi" w:hAnsiTheme="minorHAnsi" w:cstheme="minorHAnsi"/>
        </w:rPr>
      </w:pPr>
    </w:p>
    <w:p w:rsidR="00577718" w:rsidRPr="001012B3" w:rsidRDefault="00A97AD5" w:rsidP="001012B3">
      <w:pPr>
        <w:pStyle w:val="Default"/>
        <w:rPr>
          <w:rFonts w:asciiTheme="minorHAnsi" w:hAnsiTheme="minorHAnsi" w:cstheme="minorHAnsi"/>
        </w:rPr>
      </w:pPr>
      <w:r w:rsidRPr="001012B3">
        <w:rPr>
          <w:rFonts w:asciiTheme="minorHAnsi" w:hAnsiTheme="minorHAnsi" w:cstheme="minorHAnsi"/>
        </w:rPr>
        <w:t>Table 4</w:t>
      </w:r>
      <w:r w:rsidR="0053179D" w:rsidRPr="001012B3">
        <w:rPr>
          <w:rFonts w:asciiTheme="minorHAnsi" w:hAnsiTheme="minorHAnsi" w:cstheme="minorHAnsi"/>
        </w:rPr>
        <w:t xml:space="preserve">.  </w:t>
      </w:r>
      <w:r w:rsidR="00CB33A3" w:rsidRPr="001012B3">
        <w:rPr>
          <w:rFonts w:asciiTheme="minorHAnsi" w:eastAsia="Times New Roman" w:hAnsiTheme="minorHAnsi" w:cstheme="minorHAnsi"/>
          <w:bCs/>
          <w:color w:val="000000" w:themeColor="text1"/>
        </w:rPr>
        <w:t>Removal percentages for new s</w:t>
      </w:r>
      <w:r w:rsidR="0053179D" w:rsidRPr="001012B3">
        <w:rPr>
          <w:rFonts w:asciiTheme="minorHAnsi" w:eastAsia="Times New Roman" w:hAnsiTheme="minorHAnsi" w:cstheme="minorHAnsi"/>
          <w:bCs/>
          <w:color w:val="000000" w:themeColor="text1"/>
        </w:rPr>
        <w:t>ystems</w:t>
      </w:r>
      <w:r w:rsidR="00F15383" w:rsidRPr="001012B3">
        <w:rPr>
          <w:rFonts w:asciiTheme="minorHAnsi" w:eastAsia="Times New Roman" w:hAnsiTheme="minorHAnsi" w:cstheme="minorHAnsi"/>
          <w:bCs/>
          <w:color w:val="000000" w:themeColor="text1"/>
        </w:rPr>
        <w:t>.</w:t>
      </w:r>
      <w:r w:rsidR="0053179D" w:rsidRPr="001012B3">
        <w:rPr>
          <w:rFonts w:asciiTheme="minorHAnsi" w:eastAsia="Times New Roman" w:hAnsiTheme="minorHAnsi" w:cstheme="minorHAnsi"/>
          <w:bCs/>
          <w:color w:val="000000" w:themeColor="text1"/>
        </w:rPr>
        <w:t xml:space="preserve"> </w:t>
      </w:r>
    </w:p>
    <w:p w:rsidR="00577718" w:rsidRPr="001012B3" w:rsidRDefault="00577718" w:rsidP="001012B3">
      <w:pPr>
        <w:pStyle w:val="Default"/>
        <w:rPr>
          <w:rFonts w:asciiTheme="minorHAnsi" w:hAnsiTheme="minorHAnsi"/>
        </w:rPr>
      </w:pPr>
    </w:p>
    <w:p w:rsidR="001012B3" w:rsidRDefault="0053179D" w:rsidP="001012B3">
      <w:pPr>
        <w:pStyle w:val="Default"/>
        <w:rPr>
          <w:rFonts w:asciiTheme="minorHAnsi" w:hAnsiTheme="minorHAnsi"/>
          <w:b/>
        </w:rPr>
      </w:pPr>
      <w:r w:rsidRPr="001012B3">
        <w:rPr>
          <w:rFonts w:asciiTheme="minorHAnsi" w:hAnsiTheme="minorHAnsi"/>
          <w:b/>
        </w:rPr>
        <w:t>Calculating Impacts of Management, Education and Triggers</w:t>
      </w:r>
      <w:r w:rsidR="004F4CEE" w:rsidRPr="001012B3">
        <w:rPr>
          <w:rFonts w:asciiTheme="minorHAnsi" w:hAnsiTheme="minorHAnsi"/>
          <w:b/>
        </w:rPr>
        <w:tab/>
      </w:r>
      <w:r w:rsidR="004F4CEE" w:rsidRPr="001012B3">
        <w:rPr>
          <w:rFonts w:asciiTheme="minorHAnsi" w:hAnsiTheme="minorHAnsi"/>
          <w:b/>
        </w:rPr>
        <w:tab/>
      </w:r>
      <w:r w:rsidR="004F4CEE" w:rsidRPr="001012B3">
        <w:rPr>
          <w:rFonts w:asciiTheme="minorHAnsi" w:hAnsiTheme="minorHAnsi"/>
          <w:b/>
        </w:rPr>
        <w:tab/>
        <w:t xml:space="preserve">   </w:t>
      </w:r>
    </w:p>
    <w:p w:rsidR="00A73EFB" w:rsidRPr="001012B3" w:rsidRDefault="00A73EFB" w:rsidP="001012B3">
      <w:pPr>
        <w:pStyle w:val="Default"/>
        <w:rPr>
          <w:rFonts w:asciiTheme="minorHAnsi" w:hAnsiTheme="minorHAnsi" w:cstheme="minorHAnsi"/>
          <w:b/>
        </w:rPr>
      </w:pPr>
      <w:r w:rsidRPr="001012B3">
        <w:rPr>
          <w:rFonts w:asciiTheme="minorHAnsi" w:hAnsiTheme="minorHAnsi" w:cstheme="minorHAnsi"/>
        </w:rPr>
        <w:t xml:space="preserve">Under section three of the spreadsheet the model quantifies if the system management will be actively tracked by the local governmental unit (LGU).  </w:t>
      </w:r>
      <w:r w:rsidR="001D3FE7" w:rsidRPr="001012B3">
        <w:rPr>
          <w:rFonts w:asciiTheme="minorHAnsi" w:hAnsiTheme="minorHAnsi" w:cstheme="minorHAnsi"/>
        </w:rPr>
        <w:t xml:space="preserve">According to </w:t>
      </w:r>
      <w:r w:rsidRPr="001012B3">
        <w:rPr>
          <w:rFonts w:asciiTheme="minorHAnsi" w:hAnsiTheme="minorHAnsi" w:cstheme="minorHAnsi"/>
        </w:rPr>
        <w:t xml:space="preserve">MN Rules Chapter </w:t>
      </w:r>
      <w:r w:rsidR="001D3FE7" w:rsidRPr="001012B3">
        <w:rPr>
          <w:rFonts w:asciiTheme="minorHAnsi" w:hAnsiTheme="minorHAnsi" w:cstheme="minorHAnsi"/>
        </w:rPr>
        <w:t xml:space="preserve">7080.2450, </w:t>
      </w:r>
      <w:r w:rsidRPr="001012B3">
        <w:rPr>
          <w:rFonts w:asciiTheme="minorHAnsi" w:hAnsiTheme="minorHAnsi" w:cstheme="minorHAnsi"/>
        </w:rPr>
        <w:t xml:space="preserve">all SSTS must be managed.  All SSTS shall regularly, but in no case less frequently than every three years </w:t>
      </w:r>
      <w:r w:rsidRPr="001012B3">
        <w:rPr>
          <w:rFonts w:asciiTheme="minorHAnsi" w:hAnsiTheme="minorHAnsi" w:cstheme="minorHAnsi"/>
          <w:color w:val="000000" w:themeColor="text1"/>
        </w:rPr>
        <w:t>assess whether sewage tanks leak and measure or remove the accumulations of scum, grease, and other floating materials at the top of each septic tank and compartment, along with the sludge, which consists of the solids denser than water. For Type II, III and IV systems the activities are often more extensive and at shorter intervals.  This requirement falls on the property owner, although some LGUs have management programs which track and enforce this requirement.  This is a positive impact for the long term treatment</w:t>
      </w:r>
      <w:r w:rsidR="00B22C4B" w:rsidRPr="001012B3">
        <w:rPr>
          <w:rFonts w:asciiTheme="minorHAnsi" w:hAnsiTheme="minorHAnsi" w:cstheme="minorHAnsi"/>
          <w:color w:val="000000" w:themeColor="text1"/>
        </w:rPr>
        <w:t xml:space="preserve"> and longevity of the SSTS</w:t>
      </w:r>
      <w:r w:rsidR="001D3FE7" w:rsidRPr="001012B3">
        <w:rPr>
          <w:rFonts w:asciiTheme="minorHAnsi" w:hAnsiTheme="minorHAnsi" w:cstheme="minorHAnsi"/>
          <w:color w:val="000000" w:themeColor="text1"/>
        </w:rPr>
        <w:t xml:space="preserve"> as documented by the Ottertail Water Management District</w:t>
      </w:r>
      <w:r w:rsidR="00B22C4B" w:rsidRPr="001012B3">
        <w:rPr>
          <w:rFonts w:asciiTheme="minorHAnsi" w:hAnsiTheme="minorHAnsi" w:cstheme="minorHAnsi"/>
          <w:color w:val="000000" w:themeColor="text1"/>
        </w:rPr>
        <w:t xml:space="preserve"> (Christo</w:t>
      </w:r>
      <w:r w:rsidR="004F4CEE" w:rsidRPr="001012B3">
        <w:rPr>
          <w:rFonts w:asciiTheme="minorHAnsi" w:hAnsiTheme="minorHAnsi" w:cstheme="minorHAnsi"/>
          <w:color w:val="000000" w:themeColor="text1"/>
        </w:rPr>
        <w:t>pherson and Anderson,</w:t>
      </w:r>
      <w:r w:rsidR="00B22C4B" w:rsidRPr="001012B3">
        <w:rPr>
          <w:rFonts w:asciiTheme="minorHAnsi" w:hAnsiTheme="minorHAnsi" w:cstheme="minorHAnsi"/>
          <w:color w:val="000000" w:themeColor="text1"/>
        </w:rPr>
        <w:t xml:space="preserve"> 2008).</w:t>
      </w:r>
    </w:p>
    <w:p w:rsidR="001012B3" w:rsidRDefault="00B33411" w:rsidP="001012B3">
      <w:pPr>
        <w:pStyle w:val="Heading1"/>
        <w:rPr>
          <w:rFonts w:asciiTheme="minorHAnsi" w:hAnsiTheme="minorHAnsi"/>
          <w:b w:val="0"/>
          <w:color w:val="000000" w:themeColor="text1"/>
          <w:sz w:val="24"/>
          <w:szCs w:val="24"/>
        </w:rPr>
      </w:pPr>
      <w:r w:rsidRPr="001012B3">
        <w:rPr>
          <w:rFonts w:asciiTheme="minorHAnsi" w:hAnsiTheme="minorHAnsi"/>
          <w:b w:val="0"/>
          <w:color w:val="000000" w:themeColor="text1"/>
          <w:sz w:val="24"/>
          <w:szCs w:val="24"/>
        </w:rPr>
        <w:t xml:space="preserve">Section four of the spreadsheet computes the impacts of educational and triggers programs initiated by the LGU.  Homeowner education is a positive influence on the long-term treatment and longevity of the SSTS.  The triggers in the spreadsheet are varying programs that LGUs use to identify and correct problematic systems in their jurisdiction.  </w:t>
      </w:r>
      <w:r w:rsidRPr="001012B3">
        <w:rPr>
          <w:rFonts w:asciiTheme="minorHAnsi" w:hAnsiTheme="minorHAnsi"/>
          <w:b w:val="0"/>
          <w:sz w:val="24"/>
          <w:szCs w:val="24"/>
        </w:rPr>
        <w:t xml:space="preserve">The rationale behind these credits is that some LGUs are working very hard to identify and fix problem systems and keep existing systems in compliance.  These LGUs often have properties where the owners cannot afford to upgrade their systems; therefore the model ranks these projects </w:t>
      </w:r>
      <w:r w:rsidRPr="001012B3">
        <w:rPr>
          <w:rFonts w:asciiTheme="minorHAnsi" w:hAnsiTheme="minorHAnsi"/>
          <w:b w:val="0"/>
          <w:i/>
          <w:iCs/>
          <w:sz w:val="24"/>
          <w:szCs w:val="24"/>
        </w:rPr>
        <w:t xml:space="preserve">slightly </w:t>
      </w:r>
      <w:r w:rsidRPr="001012B3">
        <w:rPr>
          <w:rFonts w:asciiTheme="minorHAnsi" w:hAnsiTheme="minorHAnsi"/>
          <w:b w:val="0"/>
          <w:sz w:val="24"/>
          <w:szCs w:val="24"/>
        </w:rPr>
        <w:t xml:space="preserve">higher. </w:t>
      </w:r>
      <w:r w:rsidRPr="001012B3">
        <w:rPr>
          <w:rFonts w:asciiTheme="minorHAnsi" w:hAnsiTheme="minorHAnsi"/>
          <w:b w:val="0"/>
          <w:color w:val="000000" w:themeColor="text1"/>
          <w:sz w:val="24"/>
          <w:szCs w:val="24"/>
        </w:rPr>
        <w:t xml:space="preserve">The spreadsheet rewards triggers as shown in Table 5.  These percentages either reduces or increases the load reductions depending on if they are positive (increase) or negative (decrease). </w:t>
      </w:r>
    </w:p>
    <w:p w:rsidR="001012B3" w:rsidRDefault="001012B3">
      <w:pPr>
        <w:rPr>
          <w:rFonts w:eastAsia="Times New Roman" w:cs="Times New Roman"/>
          <w:bCs/>
          <w:color w:val="000000" w:themeColor="text1"/>
          <w:kern w:val="36"/>
          <w:sz w:val="24"/>
          <w:szCs w:val="24"/>
        </w:rPr>
      </w:pPr>
      <w:r>
        <w:rPr>
          <w:b/>
          <w:color w:val="000000" w:themeColor="text1"/>
          <w:sz w:val="24"/>
          <w:szCs w:val="24"/>
        </w:rPr>
        <w:br w:type="page"/>
      </w:r>
    </w:p>
    <w:p w:rsidR="00B33411" w:rsidRPr="001012B3" w:rsidRDefault="00B33411" w:rsidP="001012B3">
      <w:pPr>
        <w:pStyle w:val="Heading1"/>
        <w:rPr>
          <w:rFonts w:asciiTheme="minorHAnsi" w:hAnsiTheme="minorHAnsi"/>
          <w:b w:val="0"/>
          <w:color w:val="000000" w:themeColor="text1"/>
          <w:sz w:val="24"/>
          <w:szCs w:val="24"/>
        </w:rPr>
      </w:pPr>
    </w:p>
    <w:tbl>
      <w:tblPr>
        <w:tblW w:w="4605" w:type="dxa"/>
        <w:jc w:val="center"/>
        <w:tblLook w:val="04A0" w:firstRow="1" w:lastRow="0" w:firstColumn="1" w:lastColumn="0" w:noHBand="0" w:noVBand="1"/>
      </w:tblPr>
      <w:tblGrid>
        <w:gridCol w:w="1032"/>
        <w:gridCol w:w="884"/>
        <w:gridCol w:w="770"/>
        <w:gridCol w:w="1109"/>
        <w:gridCol w:w="907"/>
      </w:tblGrid>
      <w:tr w:rsidR="00F15383" w:rsidRPr="001012B3" w:rsidTr="00F15383">
        <w:trPr>
          <w:trHeight w:val="279"/>
          <w:jc w:val="center"/>
        </w:trPr>
        <w:tc>
          <w:tcPr>
            <w:tcW w:w="37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15383" w:rsidRPr="001012B3" w:rsidRDefault="00F15383" w:rsidP="001012B3">
            <w:pPr>
              <w:spacing w:after="0" w:line="240" w:lineRule="auto"/>
              <w:rPr>
                <w:rFonts w:eastAsia="Times New Roman" w:cs="Calibri"/>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383" w:rsidRPr="001012B3" w:rsidRDefault="00F15383" w:rsidP="001012B3">
            <w:pPr>
              <w:spacing w:after="0" w:line="240" w:lineRule="auto"/>
              <w:jc w:val="center"/>
              <w:rPr>
                <w:rFonts w:eastAsia="Times New Roman" w:cs="Calibri"/>
                <w:b/>
                <w:color w:val="000000"/>
                <w:sz w:val="24"/>
                <w:szCs w:val="24"/>
              </w:rPr>
            </w:pPr>
            <w:r w:rsidRPr="001012B3">
              <w:rPr>
                <w:rFonts w:eastAsia="Times New Roman" w:cs="Calibri"/>
                <w:b/>
                <w:color w:val="000000"/>
                <w:sz w:val="24"/>
                <w:szCs w:val="24"/>
              </w:rPr>
              <w:t>Impact</w:t>
            </w:r>
          </w:p>
        </w:tc>
      </w:tr>
      <w:tr w:rsidR="00F15383" w:rsidRPr="001012B3" w:rsidTr="00F15383">
        <w:trPr>
          <w:trHeight w:val="279"/>
          <w:jc w:val="center"/>
        </w:trPr>
        <w:tc>
          <w:tcPr>
            <w:tcW w:w="3795" w:type="dxa"/>
            <w:gridSpan w:val="4"/>
            <w:tcBorders>
              <w:top w:val="single" w:sz="4" w:space="0" w:color="auto"/>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Lack of Management Program</w:t>
            </w:r>
          </w:p>
        </w:tc>
        <w:tc>
          <w:tcPr>
            <w:tcW w:w="810" w:type="dxa"/>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-10%</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Homeowner Education Program</w:t>
            </w:r>
          </w:p>
        </w:tc>
        <w:tc>
          <w:tcPr>
            <w:tcW w:w="810" w:type="dxa"/>
            <w:tcBorders>
              <w:top w:val="nil"/>
              <w:left w:val="single" w:sz="4" w:space="0" w:color="auto"/>
              <w:bottom w:val="nil"/>
              <w:right w:val="single" w:sz="4" w:space="0" w:color="auto"/>
            </w:tcBorders>
            <w:shd w:val="clear" w:color="auto" w:fill="auto"/>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+2%</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Comprehensive County Inventory Project</w:t>
            </w:r>
          </w:p>
        </w:tc>
        <w:tc>
          <w:tcPr>
            <w:tcW w:w="810" w:type="dxa"/>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+2%</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 xml:space="preserve">Target Area Inventory Projects/TDML </w:t>
            </w:r>
          </w:p>
        </w:tc>
        <w:tc>
          <w:tcPr>
            <w:tcW w:w="810" w:type="dxa"/>
            <w:tcBorders>
              <w:top w:val="nil"/>
              <w:left w:val="single" w:sz="4" w:space="0" w:color="auto"/>
              <w:bottom w:val="nil"/>
              <w:right w:val="single" w:sz="4" w:space="0" w:color="auto"/>
            </w:tcBorders>
            <w:shd w:val="clear" w:color="auto" w:fill="auto"/>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Property Transfer</w:t>
            </w:r>
          </w:p>
        </w:tc>
        <w:tc>
          <w:tcPr>
            <w:tcW w:w="810" w:type="dxa"/>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auto"/>
            <w:noWrap/>
            <w:vAlign w:val="bottom"/>
            <w:hideMark/>
          </w:tcPr>
          <w:p w:rsidR="00F15383" w:rsidRPr="001012B3" w:rsidRDefault="00CE65D8"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Shore land</w:t>
            </w:r>
            <w:r w:rsidR="00F15383" w:rsidRPr="001012B3">
              <w:rPr>
                <w:rFonts w:eastAsia="Times New Roman" w:cs="Calibri"/>
                <w:color w:val="000000"/>
                <w:sz w:val="24"/>
                <w:szCs w:val="24"/>
              </w:rPr>
              <w:t xml:space="preserve"> Permit Request</w:t>
            </w:r>
          </w:p>
        </w:tc>
        <w:tc>
          <w:tcPr>
            <w:tcW w:w="810" w:type="dxa"/>
            <w:tcBorders>
              <w:top w:val="nil"/>
              <w:left w:val="single" w:sz="4" w:space="0" w:color="auto"/>
              <w:bottom w:val="nil"/>
              <w:right w:val="single" w:sz="4" w:space="0" w:color="auto"/>
            </w:tcBorders>
            <w:shd w:val="clear" w:color="auto" w:fill="auto"/>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w:t>
            </w:r>
          </w:p>
        </w:tc>
      </w:tr>
      <w:tr w:rsidR="00F15383" w:rsidRPr="001012B3" w:rsidTr="00F15383">
        <w:trPr>
          <w:trHeight w:val="279"/>
          <w:jc w:val="center"/>
        </w:trPr>
        <w:tc>
          <w:tcPr>
            <w:tcW w:w="3795" w:type="dxa"/>
            <w:gridSpan w:val="4"/>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Any Building Permit Request</w:t>
            </w:r>
          </w:p>
        </w:tc>
        <w:tc>
          <w:tcPr>
            <w:tcW w:w="810" w:type="dxa"/>
            <w:tcBorders>
              <w:top w:val="nil"/>
              <w:left w:val="single" w:sz="4" w:space="0" w:color="auto"/>
              <w:bottom w:val="nil"/>
              <w:right w:val="single" w:sz="4" w:space="0" w:color="auto"/>
            </w:tcBorders>
            <w:shd w:val="clear" w:color="auto" w:fill="CCC0D9" w:themeFill="accent4" w:themeFillTint="66"/>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+1%</w:t>
            </w:r>
          </w:p>
        </w:tc>
      </w:tr>
      <w:tr w:rsidR="00F15383" w:rsidRPr="001012B3" w:rsidTr="00F15383">
        <w:trPr>
          <w:trHeight w:val="108"/>
          <w:jc w:val="center"/>
        </w:trPr>
        <w:tc>
          <w:tcPr>
            <w:tcW w:w="3795" w:type="dxa"/>
            <w:gridSpan w:val="4"/>
            <w:tcBorders>
              <w:top w:val="nil"/>
              <w:left w:val="single" w:sz="4" w:space="0" w:color="auto"/>
              <w:bottom w:val="single" w:sz="4" w:space="0" w:color="auto"/>
              <w:right w:val="single" w:sz="4" w:space="0" w:color="auto"/>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r w:rsidRPr="001012B3">
              <w:rPr>
                <w:rFonts w:eastAsia="Times New Roman" w:cs="Calibri"/>
                <w:color w:val="000000"/>
                <w:sz w:val="24"/>
                <w:szCs w:val="24"/>
              </w:rPr>
              <w:t>Other</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F15383" w:rsidRPr="001012B3" w:rsidRDefault="00F15383" w:rsidP="001012B3">
            <w:pPr>
              <w:spacing w:after="0" w:line="240" w:lineRule="auto"/>
              <w:jc w:val="center"/>
              <w:rPr>
                <w:rFonts w:eastAsia="Times New Roman" w:cs="Calibri"/>
                <w:color w:val="000000"/>
                <w:sz w:val="24"/>
                <w:szCs w:val="24"/>
              </w:rPr>
            </w:pPr>
            <w:r w:rsidRPr="001012B3">
              <w:rPr>
                <w:rFonts w:eastAsia="Times New Roman" w:cs="Calibri"/>
                <w:color w:val="000000"/>
                <w:sz w:val="24"/>
                <w:szCs w:val="24"/>
              </w:rPr>
              <w:t>+0.5%</w:t>
            </w:r>
          </w:p>
        </w:tc>
      </w:tr>
      <w:tr w:rsidR="00F15383" w:rsidRPr="001012B3" w:rsidTr="00F15383">
        <w:trPr>
          <w:trHeight w:val="276"/>
          <w:jc w:val="center"/>
        </w:trPr>
        <w:tc>
          <w:tcPr>
            <w:tcW w:w="1032" w:type="dxa"/>
            <w:tcBorders>
              <w:top w:val="nil"/>
              <w:left w:val="nil"/>
              <w:bottom w:val="nil"/>
              <w:right w:val="nil"/>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p>
        </w:tc>
        <w:tc>
          <w:tcPr>
            <w:tcW w:w="884" w:type="dxa"/>
            <w:tcBorders>
              <w:top w:val="nil"/>
              <w:left w:val="nil"/>
              <w:bottom w:val="nil"/>
              <w:right w:val="nil"/>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p>
        </w:tc>
        <w:tc>
          <w:tcPr>
            <w:tcW w:w="770" w:type="dxa"/>
            <w:tcBorders>
              <w:top w:val="nil"/>
              <w:left w:val="nil"/>
              <w:bottom w:val="nil"/>
              <w:right w:val="nil"/>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p>
        </w:tc>
        <w:tc>
          <w:tcPr>
            <w:tcW w:w="1109" w:type="dxa"/>
            <w:tcBorders>
              <w:top w:val="nil"/>
              <w:left w:val="nil"/>
              <w:bottom w:val="nil"/>
              <w:right w:val="nil"/>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p>
        </w:tc>
        <w:tc>
          <w:tcPr>
            <w:tcW w:w="810" w:type="dxa"/>
            <w:tcBorders>
              <w:top w:val="nil"/>
              <w:left w:val="nil"/>
              <w:bottom w:val="nil"/>
              <w:right w:val="nil"/>
            </w:tcBorders>
            <w:shd w:val="clear" w:color="auto" w:fill="auto"/>
            <w:noWrap/>
            <w:vAlign w:val="bottom"/>
            <w:hideMark/>
          </w:tcPr>
          <w:p w:rsidR="00F15383" w:rsidRPr="001012B3" w:rsidRDefault="00F15383" w:rsidP="001012B3">
            <w:pPr>
              <w:spacing w:after="0" w:line="240" w:lineRule="auto"/>
              <w:rPr>
                <w:rFonts w:eastAsia="Times New Roman" w:cs="Calibri"/>
                <w:color w:val="000000"/>
                <w:sz w:val="24"/>
                <w:szCs w:val="24"/>
              </w:rPr>
            </w:pPr>
          </w:p>
        </w:tc>
      </w:tr>
    </w:tbl>
    <w:p w:rsidR="00A6656F" w:rsidRPr="001012B3" w:rsidRDefault="00A97AD5" w:rsidP="001012B3">
      <w:pPr>
        <w:pStyle w:val="Default"/>
        <w:tabs>
          <w:tab w:val="left" w:pos="6816"/>
        </w:tabs>
        <w:rPr>
          <w:rFonts w:asciiTheme="minorHAnsi" w:hAnsiTheme="minorHAnsi" w:cstheme="minorHAnsi"/>
        </w:rPr>
      </w:pPr>
      <w:r w:rsidRPr="001012B3">
        <w:rPr>
          <w:rFonts w:asciiTheme="minorHAnsi" w:hAnsiTheme="minorHAnsi" w:cstheme="minorHAnsi"/>
          <w:color w:val="000000" w:themeColor="text1"/>
        </w:rPr>
        <w:t>Table 5</w:t>
      </w:r>
      <w:r w:rsidR="00CB33A3" w:rsidRPr="001012B3">
        <w:rPr>
          <w:rFonts w:asciiTheme="minorHAnsi" w:hAnsiTheme="minorHAnsi" w:cstheme="minorHAnsi"/>
          <w:color w:val="000000" w:themeColor="text1"/>
        </w:rPr>
        <w:t>.  Impacts of management, e</w:t>
      </w:r>
      <w:r w:rsidR="00F15383" w:rsidRPr="001012B3">
        <w:rPr>
          <w:rFonts w:asciiTheme="minorHAnsi" w:hAnsiTheme="minorHAnsi" w:cstheme="minorHAnsi"/>
          <w:color w:val="000000" w:themeColor="text1"/>
        </w:rPr>
        <w:t xml:space="preserve">ducation and </w:t>
      </w:r>
      <w:r w:rsidR="00CB33A3" w:rsidRPr="001012B3">
        <w:rPr>
          <w:rFonts w:asciiTheme="minorHAnsi" w:hAnsiTheme="minorHAnsi" w:cstheme="minorHAnsi"/>
          <w:color w:val="000000" w:themeColor="text1"/>
        </w:rPr>
        <w:t>trigger p</w:t>
      </w:r>
      <w:r w:rsidR="00F15383" w:rsidRPr="001012B3">
        <w:rPr>
          <w:rFonts w:asciiTheme="minorHAnsi" w:hAnsiTheme="minorHAnsi" w:cstheme="minorHAnsi"/>
          <w:color w:val="000000" w:themeColor="text1"/>
        </w:rPr>
        <w:t>rograms.</w:t>
      </w:r>
      <w:r w:rsidR="00DF1CB7" w:rsidRPr="001012B3">
        <w:rPr>
          <w:rFonts w:asciiTheme="minorHAnsi" w:hAnsiTheme="minorHAnsi" w:cstheme="minorHAnsi"/>
          <w:color w:val="000000" w:themeColor="text1"/>
        </w:rPr>
        <w:tab/>
      </w:r>
    </w:p>
    <w:p w:rsidR="00F15383" w:rsidRPr="001012B3" w:rsidRDefault="00F15383" w:rsidP="001012B3">
      <w:pPr>
        <w:pStyle w:val="Default"/>
        <w:rPr>
          <w:rFonts w:asciiTheme="minorHAnsi" w:hAnsiTheme="minorHAnsi"/>
          <w:b/>
          <w:bCs/>
        </w:rPr>
      </w:pPr>
    </w:p>
    <w:p w:rsidR="00452DD6" w:rsidRPr="001012B3" w:rsidRDefault="00F15383" w:rsidP="001012B3">
      <w:pPr>
        <w:pStyle w:val="Default"/>
        <w:rPr>
          <w:rFonts w:asciiTheme="minorHAnsi" w:hAnsiTheme="minorHAnsi"/>
          <w:b/>
          <w:bCs/>
          <w:sz w:val="28"/>
          <w:szCs w:val="28"/>
        </w:rPr>
      </w:pPr>
      <w:r w:rsidRPr="001012B3">
        <w:rPr>
          <w:rFonts w:asciiTheme="minorHAnsi" w:hAnsiTheme="minorHAnsi"/>
          <w:b/>
          <w:bCs/>
          <w:sz w:val="28"/>
          <w:szCs w:val="28"/>
        </w:rPr>
        <w:t>SECTION 2. DATA ENTRY OVERVIEW</w:t>
      </w:r>
    </w:p>
    <w:p w:rsidR="00F15383" w:rsidRPr="001012B3" w:rsidRDefault="00F15383" w:rsidP="001012B3">
      <w:pPr>
        <w:pStyle w:val="Default"/>
        <w:rPr>
          <w:rFonts w:asciiTheme="minorHAnsi" w:hAnsiTheme="minorHAnsi"/>
          <w:b/>
          <w:bCs/>
          <w:sz w:val="28"/>
          <w:szCs w:val="28"/>
        </w:rPr>
      </w:pPr>
      <w:r w:rsidRPr="001012B3">
        <w:rPr>
          <w:rFonts w:asciiTheme="minorHAnsi" w:hAnsiTheme="minorHAnsi"/>
          <w:b/>
          <w:bCs/>
          <w:sz w:val="28"/>
          <w:szCs w:val="28"/>
        </w:rPr>
        <w:t xml:space="preserve"> </w:t>
      </w:r>
    </w:p>
    <w:p w:rsidR="007D263A" w:rsidRPr="001012B3" w:rsidRDefault="00DF1CB7" w:rsidP="001012B3">
      <w:pPr>
        <w:pStyle w:val="Default"/>
        <w:rPr>
          <w:rFonts w:asciiTheme="minorHAnsi" w:hAnsiTheme="minorHAnsi" w:cstheme="minorHAnsi"/>
        </w:rPr>
      </w:pPr>
      <w:r w:rsidRPr="001012B3">
        <w:rPr>
          <w:rFonts w:asciiTheme="minorHAnsi" w:hAnsiTheme="minorHAnsi" w:cstheme="minorHAnsi"/>
        </w:rPr>
        <w:t>T</w:t>
      </w:r>
      <w:r w:rsidR="00F15383" w:rsidRPr="001012B3">
        <w:rPr>
          <w:rFonts w:asciiTheme="minorHAnsi" w:hAnsiTheme="minorHAnsi" w:cstheme="minorHAnsi"/>
        </w:rPr>
        <w:t>he SSIE is a simple model</w:t>
      </w:r>
      <w:r w:rsidRPr="001012B3">
        <w:rPr>
          <w:rFonts w:asciiTheme="minorHAnsi" w:hAnsiTheme="minorHAnsi" w:cstheme="minorHAnsi"/>
        </w:rPr>
        <w:t xml:space="preserve"> with relatively minimal </w:t>
      </w:r>
      <w:r w:rsidR="00F15383" w:rsidRPr="001012B3">
        <w:rPr>
          <w:rFonts w:asciiTheme="minorHAnsi" w:hAnsiTheme="minorHAnsi" w:cstheme="minorHAnsi"/>
        </w:rPr>
        <w:t>data input</w:t>
      </w:r>
      <w:r w:rsidR="00D46627" w:rsidRPr="001012B3">
        <w:rPr>
          <w:rFonts w:asciiTheme="minorHAnsi" w:hAnsiTheme="minorHAnsi" w:cstheme="minorHAnsi"/>
        </w:rPr>
        <w:t xml:space="preserve">.  </w:t>
      </w:r>
      <w:r w:rsidR="00F15383" w:rsidRPr="001012B3">
        <w:rPr>
          <w:rFonts w:asciiTheme="minorHAnsi" w:hAnsiTheme="minorHAnsi" w:cstheme="minorHAnsi"/>
        </w:rPr>
        <w:t xml:space="preserve"> This section describes some components of the </w:t>
      </w:r>
      <w:r w:rsidR="00D46627" w:rsidRPr="001012B3">
        <w:rPr>
          <w:rFonts w:asciiTheme="minorHAnsi" w:hAnsiTheme="minorHAnsi" w:cstheme="minorHAnsi"/>
        </w:rPr>
        <w:t>SSIE</w:t>
      </w:r>
      <w:r w:rsidR="00F15383" w:rsidRPr="001012B3">
        <w:rPr>
          <w:rFonts w:asciiTheme="minorHAnsi" w:hAnsiTheme="minorHAnsi" w:cstheme="minorHAnsi"/>
        </w:rPr>
        <w:t xml:space="preserve"> </w:t>
      </w:r>
      <w:r w:rsidRPr="001012B3">
        <w:rPr>
          <w:rFonts w:asciiTheme="minorHAnsi" w:hAnsiTheme="minorHAnsi" w:cstheme="minorHAnsi"/>
        </w:rPr>
        <w:t xml:space="preserve">and is </w:t>
      </w:r>
      <w:r w:rsidR="00F15383" w:rsidRPr="001012B3">
        <w:rPr>
          <w:rFonts w:asciiTheme="minorHAnsi" w:hAnsiTheme="minorHAnsi" w:cstheme="minorHAnsi"/>
        </w:rPr>
        <w:t>designed to facilitate the data input process, as well as some tips for tracking down an</w:t>
      </w:r>
      <w:r w:rsidR="00542026" w:rsidRPr="001012B3">
        <w:rPr>
          <w:rFonts w:asciiTheme="minorHAnsi" w:hAnsiTheme="minorHAnsi" w:cstheme="minorHAnsi"/>
        </w:rPr>
        <w:t>d avoiding errors in the model.</w:t>
      </w:r>
    </w:p>
    <w:p w:rsidR="007D263A" w:rsidRPr="001012B3" w:rsidRDefault="007D263A" w:rsidP="001012B3">
      <w:pPr>
        <w:pStyle w:val="Default"/>
        <w:rPr>
          <w:rFonts w:asciiTheme="minorHAnsi" w:hAnsiTheme="minorHAnsi"/>
          <w:b/>
          <w:bCs/>
        </w:rPr>
      </w:pPr>
    </w:p>
    <w:p w:rsidR="00CE65D8" w:rsidRPr="001012B3" w:rsidRDefault="00F15383" w:rsidP="001012B3">
      <w:pPr>
        <w:pStyle w:val="Default"/>
        <w:rPr>
          <w:rFonts w:asciiTheme="minorHAnsi" w:hAnsiTheme="minorHAnsi"/>
          <w:b/>
          <w:bCs/>
        </w:rPr>
      </w:pPr>
      <w:r w:rsidRPr="001012B3">
        <w:rPr>
          <w:rFonts w:asciiTheme="minorHAnsi" w:hAnsiTheme="minorHAnsi"/>
          <w:b/>
          <w:bCs/>
        </w:rPr>
        <w:t>Color Coding</w:t>
      </w:r>
    </w:p>
    <w:p w:rsidR="00D46627" w:rsidRPr="001012B3" w:rsidRDefault="00F15383" w:rsidP="001012B3">
      <w:pPr>
        <w:pStyle w:val="Default"/>
        <w:rPr>
          <w:rFonts w:asciiTheme="minorHAnsi" w:hAnsiTheme="minorHAnsi" w:cstheme="minorHAnsi"/>
        </w:rPr>
      </w:pPr>
      <w:r w:rsidRPr="001012B3">
        <w:rPr>
          <w:rFonts w:asciiTheme="minorHAnsi" w:hAnsiTheme="minorHAnsi" w:cstheme="minorHAnsi"/>
        </w:rPr>
        <w:t xml:space="preserve">In order to make data entry easier, cells are coded in </w:t>
      </w:r>
      <w:r w:rsidR="00D46627" w:rsidRPr="001012B3">
        <w:rPr>
          <w:rFonts w:asciiTheme="minorHAnsi" w:hAnsiTheme="minorHAnsi" w:cstheme="minorHAnsi"/>
        </w:rPr>
        <w:t>two</w:t>
      </w:r>
      <w:r w:rsidRPr="001012B3">
        <w:rPr>
          <w:rFonts w:asciiTheme="minorHAnsi" w:hAnsiTheme="minorHAnsi" w:cstheme="minorHAnsi"/>
        </w:rPr>
        <w:t xml:space="preserve"> colors: </w:t>
      </w:r>
      <w:r w:rsidR="00D46627" w:rsidRPr="001012B3">
        <w:rPr>
          <w:rFonts w:asciiTheme="minorHAnsi" w:hAnsiTheme="minorHAnsi" w:cstheme="minorHAnsi"/>
        </w:rPr>
        <w:t xml:space="preserve">purple </w:t>
      </w:r>
      <w:r w:rsidRPr="001012B3">
        <w:rPr>
          <w:rFonts w:asciiTheme="minorHAnsi" w:hAnsiTheme="minorHAnsi" w:cstheme="minorHAnsi"/>
        </w:rPr>
        <w:t xml:space="preserve">and </w:t>
      </w:r>
      <w:r w:rsidR="00D46627" w:rsidRPr="001012B3">
        <w:rPr>
          <w:rFonts w:asciiTheme="minorHAnsi" w:hAnsiTheme="minorHAnsi" w:cstheme="minorHAnsi"/>
        </w:rPr>
        <w:t>aqua</w:t>
      </w:r>
      <w:r w:rsidRPr="001012B3">
        <w:rPr>
          <w:rFonts w:asciiTheme="minorHAnsi" w:hAnsiTheme="minorHAnsi" w:cstheme="minorHAnsi"/>
        </w:rPr>
        <w:t xml:space="preserve">. </w:t>
      </w:r>
    </w:p>
    <w:p w:rsidR="00D46627" w:rsidRPr="001012B3" w:rsidRDefault="00D46627" w:rsidP="001012B3">
      <w:pPr>
        <w:pStyle w:val="Default"/>
        <w:rPr>
          <w:rFonts w:asciiTheme="minorHAnsi" w:hAnsiTheme="minorHAnsi" w:cstheme="minorHAnsi"/>
        </w:rPr>
      </w:pPr>
    </w:p>
    <w:p w:rsidR="00D46627" w:rsidRPr="001012B3" w:rsidRDefault="00D46627" w:rsidP="001012B3">
      <w:pPr>
        <w:pStyle w:val="Default"/>
        <w:rPr>
          <w:rFonts w:asciiTheme="minorHAnsi" w:hAnsiTheme="minorHAnsi" w:cstheme="minorHAnsi"/>
        </w:rPr>
      </w:pPr>
      <w:r w:rsidRPr="001012B3">
        <w:rPr>
          <w:rFonts w:asciiTheme="minorHAnsi" w:hAnsiTheme="minorHAnsi" w:cstheme="minorHAnsi"/>
          <w:b/>
          <w:bCs/>
          <w:color w:val="5F497A" w:themeColor="accent4" w:themeShade="BF"/>
        </w:rPr>
        <w:t xml:space="preserve">PURPLE </w:t>
      </w:r>
      <w:r w:rsidR="00F15383" w:rsidRPr="001012B3">
        <w:rPr>
          <w:rFonts w:asciiTheme="minorHAnsi" w:hAnsiTheme="minorHAnsi" w:cstheme="minorHAnsi"/>
          <w:b/>
          <w:bCs/>
          <w:color w:val="5F497A" w:themeColor="accent4" w:themeShade="BF"/>
        </w:rPr>
        <w:t xml:space="preserve">CELLS </w:t>
      </w:r>
      <w:r w:rsidR="00F15383" w:rsidRPr="001012B3">
        <w:rPr>
          <w:rFonts w:asciiTheme="minorHAnsi" w:hAnsiTheme="minorHAnsi" w:cstheme="minorHAnsi"/>
        </w:rPr>
        <w:t xml:space="preserve">must be filled </w:t>
      </w:r>
      <w:r w:rsidR="00CE65D8" w:rsidRPr="001012B3">
        <w:rPr>
          <w:rFonts w:asciiTheme="minorHAnsi" w:hAnsiTheme="minorHAnsi" w:cstheme="minorHAnsi"/>
        </w:rPr>
        <w:t>in</w:t>
      </w:r>
      <w:r w:rsidR="00542026" w:rsidRPr="001012B3">
        <w:rPr>
          <w:rFonts w:asciiTheme="minorHAnsi" w:hAnsiTheme="minorHAnsi" w:cstheme="minorHAnsi"/>
        </w:rPr>
        <w:t>.</w:t>
      </w:r>
    </w:p>
    <w:p w:rsidR="00D46627" w:rsidRPr="001012B3" w:rsidRDefault="00D46627" w:rsidP="001012B3">
      <w:pPr>
        <w:pStyle w:val="Default"/>
        <w:rPr>
          <w:rFonts w:asciiTheme="minorHAnsi" w:hAnsiTheme="minorHAnsi" w:cstheme="minorHAnsi"/>
        </w:rPr>
      </w:pPr>
    </w:p>
    <w:p w:rsidR="00B33411" w:rsidRPr="001012B3" w:rsidRDefault="00B33411" w:rsidP="001012B3">
      <w:pPr>
        <w:pStyle w:val="Default"/>
        <w:rPr>
          <w:rFonts w:asciiTheme="minorHAnsi" w:hAnsiTheme="minorHAnsi"/>
          <w:i/>
        </w:rPr>
      </w:pPr>
      <w:r w:rsidRPr="001012B3">
        <w:rPr>
          <w:rFonts w:asciiTheme="minorHAnsi" w:hAnsiTheme="minorHAnsi"/>
          <w:b/>
          <w:bCs/>
          <w:color w:val="31849B" w:themeColor="accent5" w:themeShade="BF"/>
        </w:rPr>
        <w:t xml:space="preserve">AQUA CELLS </w:t>
      </w:r>
      <w:r w:rsidRPr="001012B3">
        <w:rPr>
          <w:rFonts w:asciiTheme="minorHAnsi" w:hAnsiTheme="minorHAnsi"/>
        </w:rPr>
        <w:t xml:space="preserve">have been calculated, and typically should not be overridden. They represent “bottom line” calculations, such as load reductions or final loads. If the user wants to override aqua cells he/she must go to the Review Tap and select Unprotect Sheet.   </w:t>
      </w:r>
      <w:r w:rsidRPr="001012B3">
        <w:rPr>
          <w:rFonts w:asciiTheme="minorHAnsi" w:hAnsiTheme="minorHAnsi"/>
          <w:i/>
        </w:rPr>
        <w:t xml:space="preserve">NOTE:  If the worksheet is manipulated/changed in any way please indicate the change in the worksheet itself under comments.  </w:t>
      </w:r>
    </w:p>
    <w:p w:rsidR="00D46627" w:rsidRPr="001012B3" w:rsidRDefault="00D46627" w:rsidP="001012B3">
      <w:pPr>
        <w:pStyle w:val="Default"/>
        <w:rPr>
          <w:rFonts w:asciiTheme="minorHAnsi" w:hAnsiTheme="minorHAnsi"/>
        </w:rPr>
      </w:pPr>
    </w:p>
    <w:p w:rsidR="00D46627" w:rsidRPr="001012B3" w:rsidRDefault="00F15383" w:rsidP="001012B3">
      <w:pPr>
        <w:pStyle w:val="Default"/>
        <w:rPr>
          <w:rFonts w:asciiTheme="minorHAnsi" w:hAnsiTheme="minorHAnsi"/>
          <w:b/>
          <w:bCs/>
        </w:rPr>
      </w:pPr>
      <w:r w:rsidRPr="001012B3">
        <w:rPr>
          <w:rFonts w:asciiTheme="minorHAnsi" w:hAnsiTheme="minorHAnsi"/>
          <w:b/>
          <w:bCs/>
        </w:rPr>
        <w:t xml:space="preserve">“Pop-Up” Guidance and Comments </w:t>
      </w:r>
    </w:p>
    <w:p w:rsidR="00F15383" w:rsidRPr="001012B3" w:rsidRDefault="00F15383" w:rsidP="001012B3">
      <w:pPr>
        <w:pStyle w:val="Default"/>
        <w:rPr>
          <w:rFonts w:asciiTheme="minorHAnsi" w:hAnsiTheme="minorHAnsi" w:cstheme="minorHAnsi"/>
        </w:rPr>
      </w:pPr>
      <w:r w:rsidRPr="001012B3">
        <w:rPr>
          <w:rFonts w:asciiTheme="minorHAnsi" w:hAnsiTheme="minorHAnsi" w:cstheme="minorHAnsi"/>
        </w:rPr>
        <w:t xml:space="preserve">Many pieces of input data require </w:t>
      </w:r>
      <w:r w:rsidR="00D46627" w:rsidRPr="001012B3">
        <w:rPr>
          <w:rFonts w:asciiTheme="minorHAnsi" w:hAnsiTheme="minorHAnsi" w:cstheme="minorHAnsi"/>
        </w:rPr>
        <w:t>a decision</w:t>
      </w:r>
      <w:r w:rsidRPr="001012B3">
        <w:rPr>
          <w:rFonts w:asciiTheme="minorHAnsi" w:hAnsiTheme="minorHAnsi" w:cstheme="minorHAnsi"/>
        </w:rPr>
        <w:t xml:space="preserve"> on the part of the user. By clicking on many of the </w:t>
      </w:r>
      <w:r w:rsidR="00D46627" w:rsidRPr="001012B3">
        <w:rPr>
          <w:rFonts w:asciiTheme="minorHAnsi" w:hAnsiTheme="minorHAnsi" w:cstheme="minorHAnsi"/>
        </w:rPr>
        <w:t>purple cells</w:t>
      </w:r>
      <w:r w:rsidRPr="001012B3">
        <w:rPr>
          <w:rFonts w:asciiTheme="minorHAnsi" w:hAnsiTheme="minorHAnsi" w:cstheme="minorHAnsi"/>
        </w:rPr>
        <w:t>, a “popup” message will appear with guidance for data values (Figure 2).</w:t>
      </w:r>
    </w:p>
    <w:p w:rsidR="00D46627" w:rsidRPr="001012B3" w:rsidRDefault="00D46627" w:rsidP="001012B3">
      <w:pPr>
        <w:pStyle w:val="Default"/>
        <w:rPr>
          <w:rFonts w:asciiTheme="minorHAnsi" w:hAnsiTheme="minorHAnsi"/>
        </w:rPr>
      </w:pPr>
    </w:p>
    <w:p w:rsidR="00D46627" w:rsidRPr="001012B3" w:rsidRDefault="00542026" w:rsidP="001012B3">
      <w:pPr>
        <w:pStyle w:val="Default"/>
        <w:rPr>
          <w:rFonts w:asciiTheme="minorHAnsi" w:hAnsiTheme="minorHAnsi"/>
        </w:rPr>
      </w:pPr>
      <w:r w:rsidRPr="001012B3">
        <w:rPr>
          <w:rFonts w:asciiTheme="minorHAnsi" w:hAnsiTheme="minorHAnsi"/>
          <w:noProof/>
        </w:rPr>
        <mc:AlternateContent>
          <mc:Choice Requires="wps">
            <w:drawing>
              <wp:anchor distT="0" distB="0" distL="114300" distR="114300" simplePos="0" relativeHeight="251668480" behindDoc="0" locked="0" layoutInCell="1" allowOverlap="1" wp14:anchorId="53E3629D" wp14:editId="554B06B6">
                <wp:simplePos x="0" y="0"/>
                <wp:positionH relativeFrom="column">
                  <wp:posOffset>0</wp:posOffset>
                </wp:positionH>
                <wp:positionV relativeFrom="paragraph">
                  <wp:posOffset>2540</wp:posOffset>
                </wp:positionV>
                <wp:extent cx="5943600" cy="24612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5943600" cy="24612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3687F" id="Rectangle 10" o:spid="_x0000_s1026" style="position:absolute;margin-left:0;margin-top:.2pt;width:468pt;height:19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" filled="f" strokecolor="black [3213]" strokeweight="2pt"/>
            </w:pict>
          </mc:Fallback>
        </mc:AlternateContent>
      </w:r>
      <w:r w:rsidR="00D46627" w:rsidRPr="001012B3">
        <w:rPr>
          <w:rFonts w:asciiTheme="minorHAnsi" w:hAnsiTheme="minorHAnsi"/>
          <w:noProof/>
        </w:rPr>
        <w:drawing>
          <wp:inline distT="0" distB="0" distL="0" distR="0" wp14:anchorId="3A4D609D" wp14:editId="45804179">
            <wp:extent cx="5943600" cy="2458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2">
                      <a:extLst>
                        <a:ext uri="{28A0092B-C50C-407E-A947-70E740481C1C}">
                          <a14:useLocalDpi xmlns:a14="http://schemas.microsoft.com/office/drawing/2010/main" val="0"/>
                        </a:ext>
                      </a:extLst>
                    </a:blip>
                    <a:srcRect t="3007"/>
                    <a:stretch/>
                  </pic:blipFill>
                  <pic:spPr bwMode="auto">
                    <a:xfrm>
                      <a:off x="0" y="0"/>
                      <a:ext cx="5943600" cy="2458085"/>
                    </a:xfrm>
                    <a:prstGeom prst="rect">
                      <a:avLst/>
                    </a:prstGeom>
                    <a:ln>
                      <a:noFill/>
                    </a:ln>
                    <a:extLst>
                      <a:ext uri="{53640926-AAD7-44D8-BBD7-CCE9431645EC}">
                        <a14:shadowObscured xmlns:a14="http://schemas.microsoft.com/office/drawing/2010/main"/>
                      </a:ext>
                    </a:extLst>
                  </pic:spPr>
                </pic:pic>
              </a:graphicData>
            </a:graphic>
          </wp:inline>
        </w:drawing>
      </w:r>
    </w:p>
    <w:p w:rsidR="00F15383" w:rsidRPr="001012B3" w:rsidRDefault="00F15383" w:rsidP="001012B3">
      <w:pPr>
        <w:pStyle w:val="Default"/>
        <w:rPr>
          <w:rFonts w:asciiTheme="minorHAnsi" w:hAnsiTheme="minorHAnsi"/>
          <w:bCs/>
        </w:rPr>
      </w:pPr>
    </w:p>
    <w:p w:rsidR="00D46627" w:rsidRPr="001012B3" w:rsidRDefault="00CB33A3" w:rsidP="001012B3">
      <w:pPr>
        <w:pStyle w:val="Default"/>
        <w:rPr>
          <w:rFonts w:asciiTheme="minorHAnsi" w:hAnsiTheme="minorHAnsi" w:cstheme="minorHAnsi"/>
        </w:rPr>
      </w:pPr>
      <w:r w:rsidRPr="001012B3">
        <w:rPr>
          <w:rFonts w:asciiTheme="minorHAnsi" w:hAnsiTheme="minorHAnsi" w:cstheme="minorHAnsi"/>
        </w:rPr>
        <w:t>Figure 2. Example of pop-up g</w:t>
      </w:r>
      <w:r w:rsidR="00542026" w:rsidRPr="001012B3">
        <w:rPr>
          <w:rFonts w:asciiTheme="minorHAnsi" w:hAnsiTheme="minorHAnsi" w:cstheme="minorHAnsi"/>
        </w:rPr>
        <w:t>uidance.</w:t>
      </w:r>
    </w:p>
    <w:p w:rsidR="00542026" w:rsidRPr="001012B3" w:rsidRDefault="00542026" w:rsidP="001012B3">
      <w:pPr>
        <w:pStyle w:val="Default"/>
        <w:rPr>
          <w:rFonts w:asciiTheme="minorHAnsi" w:hAnsiTheme="minorHAnsi" w:cstheme="minorHAnsi"/>
        </w:rPr>
      </w:pPr>
    </w:p>
    <w:p w:rsidR="00542026" w:rsidRPr="001012B3" w:rsidRDefault="00D46627" w:rsidP="001012B3">
      <w:pPr>
        <w:pStyle w:val="Default"/>
        <w:rPr>
          <w:rFonts w:asciiTheme="minorHAnsi" w:hAnsiTheme="minorHAnsi" w:cstheme="minorHAnsi"/>
          <w:b/>
          <w:bCs/>
        </w:rPr>
      </w:pPr>
      <w:r w:rsidRPr="001012B3">
        <w:rPr>
          <w:rFonts w:asciiTheme="minorHAnsi" w:hAnsiTheme="minorHAnsi" w:cstheme="minorHAnsi"/>
          <w:b/>
          <w:bCs/>
        </w:rPr>
        <w:t xml:space="preserve">Pull-Down Menus </w:t>
      </w:r>
    </w:p>
    <w:p w:rsidR="00542026" w:rsidRPr="001012B3" w:rsidRDefault="00D46627" w:rsidP="001012B3">
      <w:pPr>
        <w:pStyle w:val="Default"/>
        <w:rPr>
          <w:rFonts w:asciiTheme="minorHAnsi" w:hAnsiTheme="minorHAnsi" w:cstheme="minorHAnsi"/>
        </w:rPr>
      </w:pPr>
      <w:r w:rsidRPr="001012B3">
        <w:rPr>
          <w:rFonts w:asciiTheme="minorHAnsi" w:hAnsiTheme="minorHAnsi" w:cstheme="minorHAnsi"/>
        </w:rPr>
        <w:t xml:space="preserve">While many of the data in the </w:t>
      </w:r>
      <w:r w:rsidR="00542026" w:rsidRPr="001012B3">
        <w:rPr>
          <w:rFonts w:asciiTheme="minorHAnsi" w:hAnsiTheme="minorHAnsi" w:cstheme="minorHAnsi"/>
        </w:rPr>
        <w:t>SSIE</w:t>
      </w:r>
      <w:r w:rsidRPr="001012B3">
        <w:rPr>
          <w:rFonts w:asciiTheme="minorHAnsi" w:hAnsiTheme="minorHAnsi" w:cstheme="minorHAnsi"/>
        </w:rPr>
        <w:t xml:space="preserve"> require a number value, some of the inputs are multiple </w:t>
      </w:r>
      <w:r w:rsidR="00CE65D8" w:rsidRPr="001012B3">
        <w:rPr>
          <w:rFonts w:asciiTheme="minorHAnsi" w:hAnsiTheme="minorHAnsi" w:cstheme="minorHAnsi"/>
        </w:rPr>
        <w:t>choice such</w:t>
      </w:r>
      <w:r w:rsidR="00542026" w:rsidRPr="001012B3">
        <w:rPr>
          <w:rFonts w:asciiTheme="minorHAnsi" w:hAnsiTheme="minorHAnsi" w:cstheme="minorHAnsi"/>
        </w:rPr>
        <w:t xml:space="preserve"> as number of bedrooms or result in a </w:t>
      </w:r>
      <w:r w:rsidRPr="001012B3">
        <w:rPr>
          <w:rFonts w:asciiTheme="minorHAnsi" w:hAnsiTheme="minorHAnsi" w:cstheme="minorHAnsi"/>
        </w:rPr>
        <w:t>“yes/no”</w:t>
      </w:r>
      <w:r w:rsidR="00DF1CB7" w:rsidRPr="001012B3">
        <w:rPr>
          <w:rFonts w:asciiTheme="minorHAnsi" w:hAnsiTheme="minorHAnsi" w:cstheme="minorHAnsi"/>
        </w:rPr>
        <w:t xml:space="preserve">.  </w:t>
      </w:r>
      <w:r w:rsidRPr="001012B3">
        <w:rPr>
          <w:rFonts w:asciiTheme="minorHAnsi" w:hAnsiTheme="minorHAnsi" w:cstheme="minorHAnsi"/>
        </w:rPr>
        <w:t xml:space="preserve"> The </w:t>
      </w:r>
      <w:r w:rsidR="00542026" w:rsidRPr="001012B3">
        <w:rPr>
          <w:rFonts w:asciiTheme="minorHAnsi" w:hAnsiTheme="minorHAnsi" w:cstheme="minorHAnsi"/>
        </w:rPr>
        <w:t>SSIE</w:t>
      </w:r>
      <w:r w:rsidRPr="001012B3">
        <w:rPr>
          <w:rFonts w:asciiTheme="minorHAnsi" w:hAnsiTheme="minorHAnsi" w:cstheme="minorHAnsi"/>
        </w:rPr>
        <w:t xml:space="preserve"> uses “pull down menus” for these questions. For these cells, the user should not (and cannot) select an option that does not appear in the menu</w:t>
      </w:r>
      <w:r w:rsidR="00542026" w:rsidRPr="001012B3">
        <w:rPr>
          <w:rFonts w:asciiTheme="minorHAnsi" w:hAnsiTheme="minorHAnsi" w:cstheme="minorHAnsi"/>
        </w:rPr>
        <w:t xml:space="preserve"> (Figure 3)</w:t>
      </w:r>
      <w:r w:rsidRPr="001012B3">
        <w:rPr>
          <w:rFonts w:asciiTheme="minorHAnsi" w:hAnsiTheme="minorHAnsi" w:cstheme="minorHAnsi"/>
        </w:rPr>
        <w:t>.</w:t>
      </w:r>
    </w:p>
    <w:p w:rsidR="00542026" w:rsidRPr="001012B3" w:rsidRDefault="00542026" w:rsidP="001012B3">
      <w:pPr>
        <w:pStyle w:val="Default"/>
        <w:rPr>
          <w:rFonts w:asciiTheme="minorHAnsi" w:hAnsiTheme="minorHAnsi" w:cstheme="minorHAnsi"/>
        </w:rPr>
      </w:pPr>
    </w:p>
    <w:p w:rsidR="00542026" w:rsidRPr="001012B3" w:rsidRDefault="00542026" w:rsidP="001012B3">
      <w:pPr>
        <w:pStyle w:val="Default"/>
        <w:rPr>
          <w:rFonts w:asciiTheme="minorHAnsi" w:hAnsiTheme="minorHAnsi"/>
        </w:rPr>
      </w:pPr>
      <w:r w:rsidRPr="001012B3">
        <w:rPr>
          <w:rFonts w:asciiTheme="minorHAnsi" w:hAnsiTheme="minorHAnsi"/>
          <w:noProof/>
        </w:rPr>
        <mc:AlternateContent>
          <mc:Choice Requires="wps">
            <w:drawing>
              <wp:anchor distT="0" distB="0" distL="114300" distR="114300" simplePos="0" relativeHeight="251669504" behindDoc="0" locked="0" layoutInCell="1" allowOverlap="1" wp14:anchorId="645CA203" wp14:editId="50C02BE0">
                <wp:simplePos x="0" y="0"/>
                <wp:positionH relativeFrom="column">
                  <wp:posOffset>0</wp:posOffset>
                </wp:positionH>
                <wp:positionV relativeFrom="paragraph">
                  <wp:posOffset>0</wp:posOffset>
                </wp:positionV>
                <wp:extent cx="5943600" cy="22326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5943600" cy="2232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F9CC1" id="Rectangle 13" o:spid="_x0000_s1026" style="position:absolute;margin-left:0;margin-top:0;width:468pt;height:175.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" filled="f" strokecolor="black [3213]" strokeweight="2pt"/>
            </w:pict>
          </mc:Fallback>
        </mc:AlternateContent>
      </w:r>
      <w:r w:rsidRPr="001012B3">
        <w:rPr>
          <w:rFonts w:asciiTheme="minorHAnsi" w:hAnsiTheme="minorHAnsi"/>
          <w:noProof/>
        </w:rPr>
        <w:drawing>
          <wp:inline distT="0" distB="0" distL="0" distR="0" wp14:anchorId="77600198" wp14:editId="392A2087">
            <wp:extent cx="5943600" cy="2229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229485"/>
                    </a:xfrm>
                    <a:prstGeom prst="rect">
                      <a:avLst/>
                    </a:prstGeom>
                  </pic:spPr>
                </pic:pic>
              </a:graphicData>
            </a:graphic>
          </wp:inline>
        </w:drawing>
      </w:r>
      <w:r w:rsidR="00D46627" w:rsidRPr="001012B3">
        <w:rPr>
          <w:rFonts w:asciiTheme="minorHAnsi" w:hAnsiTheme="minorHAnsi"/>
        </w:rPr>
        <w:t xml:space="preserve"> </w:t>
      </w:r>
    </w:p>
    <w:p w:rsidR="00CB33A3" w:rsidRPr="001012B3" w:rsidRDefault="00CB33A3" w:rsidP="001012B3">
      <w:pPr>
        <w:pStyle w:val="Default"/>
        <w:rPr>
          <w:rFonts w:asciiTheme="minorHAnsi" w:hAnsiTheme="minorHAnsi"/>
        </w:rPr>
      </w:pPr>
    </w:p>
    <w:p w:rsidR="003274EF" w:rsidRPr="001012B3" w:rsidRDefault="003274EF" w:rsidP="001012B3">
      <w:pPr>
        <w:pStyle w:val="Default"/>
        <w:rPr>
          <w:rFonts w:asciiTheme="minorHAnsi" w:hAnsiTheme="minorHAnsi" w:cstheme="minorHAnsi"/>
        </w:rPr>
      </w:pPr>
      <w:r w:rsidRPr="001012B3">
        <w:rPr>
          <w:rFonts w:asciiTheme="minorHAnsi" w:hAnsiTheme="minorHAnsi" w:cstheme="minorHAnsi"/>
        </w:rPr>
        <w:t xml:space="preserve">Figure </w:t>
      </w:r>
      <w:r w:rsidR="00882074" w:rsidRPr="001012B3">
        <w:rPr>
          <w:rFonts w:asciiTheme="minorHAnsi" w:hAnsiTheme="minorHAnsi" w:cstheme="minorHAnsi"/>
        </w:rPr>
        <w:t>3</w:t>
      </w:r>
      <w:r w:rsidR="00CB33A3" w:rsidRPr="001012B3">
        <w:rPr>
          <w:rFonts w:asciiTheme="minorHAnsi" w:hAnsiTheme="minorHAnsi" w:cstheme="minorHAnsi"/>
        </w:rPr>
        <w:t>. Example of pull-down m</w:t>
      </w:r>
      <w:r w:rsidRPr="001012B3">
        <w:rPr>
          <w:rFonts w:asciiTheme="minorHAnsi" w:hAnsiTheme="minorHAnsi" w:cstheme="minorHAnsi"/>
        </w:rPr>
        <w:t>enu.</w:t>
      </w:r>
    </w:p>
    <w:p w:rsidR="00542026" w:rsidRPr="001012B3" w:rsidRDefault="00542026" w:rsidP="001012B3">
      <w:pPr>
        <w:pStyle w:val="Default"/>
        <w:rPr>
          <w:rFonts w:asciiTheme="minorHAnsi" w:hAnsiTheme="minorHAnsi" w:cstheme="minorHAnsi"/>
        </w:rPr>
      </w:pPr>
    </w:p>
    <w:p w:rsidR="00B33411" w:rsidRPr="001012B3" w:rsidRDefault="00B33411" w:rsidP="001012B3">
      <w:pPr>
        <w:pStyle w:val="Default"/>
        <w:rPr>
          <w:rFonts w:asciiTheme="minorHAnsi" w:hAnsiTheme="minorHAnsi"/>
          <w:b/>
        </w:rPr>
      </w:pPr>
      <w:r w:rsidRPr="001012B3">
        <w:rPr>
          <w:rFonts w:asciiTheme="minorHAnsi" w:hAnsiTheme="minorHAnsi"/>
          <w:b/>
        </w:rPr>
        <w:t xml:space="preserve">Locked Cells </w:t>
      </w:r>
    </w:p>
    <w:p w:rsidR="001012B3" w:rsidRDefault="00B33411" w:rsidP="001012B3">
      <w:pPr>
        <w:pStyle w:val="Default"/>
        <w:rPr>
          <w:rFonts w:asciiTheme="minorHAnsi" w:hAnsiTheme="minorHAnsi"/>
          <w:i/>
        </w:rPr>
      </w:pPr>
      <w:r w:rsidRPr="001012B3">
        <w:rPr>
          <w:rFonts w:asciiTheme="minorHAnsi" w:hAnsiTheme="minorHAnsi"/>
        </w:rPr>
        <w:t xml:space="preserve">To make the spreadsheet application consistent the non-purple cells are locked/write protected.  The other benefit this provides is that the user can “Tab” from purple cell to purple cell during data entry. If the user is applying this model in other applications or needs greater flexibility the worksheets can be unprotected under Review, Unprotect Sheet.  </w:t>
      </w:r>
      <w:r w:rsidRPr="001012B3">
        <w:rPr>
          <w:rFonts w:asciiTheme="minorHAnsi" w:hAnsiTheme="minorHAnsi"/>
          <w:i/>
        </w:rPr>
        <w:t xml:space="preserve">NOTE:  If the worksheet is manipulated/changed in any way the user is instructed to indicate the change in the worksheet itself under comments.  </w:t>
      </w:r>
    </w:p>
    <w:p w:rsidR="003274EF" w:rsidRPr="001012B3" w:rsidRDefault="00542026" w:rsidP="001012B3">
      <w:pPr>
        <w:pStyle w:val="Default"/>
        <w:rPr>
          <w:rFonts w:asciiTheme="minorHAnsi" w:hAnsiTheme="minorHAnsi"/>
          <w:i/>
        </w:rPr>
      </w:pPr>
      <w:r w:rsidRPr="001012B3">
        <w:rPr>
          <w:rFonts w:asciiTheme="minorHAnsi" w:hAnsiTheme="minorHAnsi" w:cstheme="minorHAnsi"/>
          <w:b/>
          <w:bCs/>
          <w:sz w:val="28"/>
          <w:szCs w:val="28"/>
        </w:rPr>
        <w:t xml:space="preserve">SECTION 3. DATA ENTRY DETAILS </w:t>
      </w:r>
    </w:p>
    <w:p w:rsidR="00452DD6" w:rsidRPr="001012B3" w:rsidRDefault="00452DD6" w:rsidP="001012B3">
      <w:pPr>
        <w:pStyle w:val="Default"/>
        <w:rPr>
          <w:rFonts w:asciiTheme="minorHAnsi" w:hAnsiTheme="minorHAnsi" w:cstheme="minorHAnsi"/>
          <w:b/>
          <w:bCs/>
          <w:sz w:val="28"/>
          <w:szCs w:val="28"/>
        </w:rPr>
      </w:pPr>
    </w:p>
    <w:p w:rsidR="008528CF" w:rsidRPr="001012B3" w:rsidRDefault="00542026" w:rsidP="001012B3">
      <w:pPr>
        <w:pStyle w:val="Default"/>
        <w:rPr>
          <w:rFonts w:asciiTheme="minorHAnsi" w:hAnsiTheme="minorHAnsi" w:cstheme="minorHAnsi"/>
        </w:rPr>
      </w:pPr>
      <w:r w:rsidRPr="001012B3">
        <w:rPr>
          <w:rFonts w:asciiTheme="minorHAnsi" w:hAnsiTheme="minorHAnsi" w:cstheme="minorHAnsi"/>
        </w:rPr>
        <w:t xml:space="preserve">This section describes in detail the data entry requirements of each </w:t>
      </w:r>
      <w:r w:rsidR="003274EF" w:rsidRPr="001012B3">
        <w:rPr>
          <w:rFonts w:asciiTheme="minorHAnsi" w:hAnsiTheme="minorHAnsi" w:cstheme="minorHAnsi"/>
        </w:rPr>
        <w:t>section</w:t>
      </w:r>
      <w:r w:rsidRPr="001012B3">
        <w:rPr>
          <w:rFonts w:asciiTheme="minorHAnsi" w:hAnsiTheme="minorHAnsi" w:cstheme="minorHAnsi"/>
        </w:rPr>
        <w:t xml:space="preserve"> of the </w:t>
      </w:r>
      <w:r w:rsidR="003274EF" w:rsidRPr="001012B3">
        <w:rPr>
          <w:rFonts w:asciiTheme="minorHAnsi" w:hAnsiTheme="minorHAnsi" w:cstheme="minorHAnsi"/>
        </w:rPr>
        <w:t>SSIE.</w:t>
      </w:r>
    </w:p>
    <w:p w:rsidR="003274EF" w:rsidRPr="001012B3" w:rsidRDefault="003274EF" w:rsidP="001012B3">
      <w:pPr>
        <w:pStyle w:val="Default"/>
        <w:rPr>
          <w:rFonts w:asciiTheme="minorHAnsi" w:hAnsiTheme="minorHAnsi" w:cstheme="minorHAnsi"/>
        </w:rPr>
      </w:pPr>
    </w:p>
    <w:p w:rsidR="00882074" w:rsidRPr="001012B3" w:rsidRDefault="00882074" w:rsidP="001012B3">
      <w:pPr>
        <w:pStyle w:val="Default"/>
        <w:numPr>
          <w:ilvl w:val="0"/>
          <w:numId w:val="9"/>
        </w:numPr>
        <w:rPr>
          <w:rFonts w:asciiTheme="minorHAnsi" w:hAnsiTheme="minorHAnsi" w:cstheme="minorHAnsi"/>
        </w:rPr>
      </w:pPr>
      <w:r w:rsidRPr="001012B3">
        <w:rPr>
          <w:rFonts w:asciiTheme="minorHAnsi" w:hAnsiTheme="minorHAnsi" w:cstheme="minorHAnsi"/>
        </w:rPr>
        <w:t xml:space="preserve"> Enter number of systems.  </w:t>
      </w:r>
    </w:p>
    <w:p w:rsidR="003274EF" w:rsidRPr="001012B3" w:rsidRDefault="00882074" w:rsidP="001012B3">
      <w:pPr>
        <w:pStyle w:val="Default"/>
        <w:ind w:left="360"/>
        <w:rPr>
          <w:rFonts w:asciiTheme="minorHAnsi" w:hAnsiTheme="minorHAnsi" w:cstheme="minorHAnsi"/>
        </w:rPr>
      </w:pPr>
      <w:r w:rsidRPr="001012B3">
        <w:rPr>
          <w:rFonts w:asciiTheme="minorHAnsi" w:hAnsiTheme="minorHAnsi" w:cstheme="minorHAnsi"/>
        </w:rPr>
        <w:t xml:space="preserve">Begin estimator here.  You can hit “Tab” to take you to the other cells in the worksheet that require you to input data.  The model can calculate the load reduction for up to 15 systems.  If you have more than 15 systems you could either use two spread sheets or contact </w:t>
      </w:r>
      <w:hyperlink r:id="rId14" w:history="1">
        <w:r w:rsidRPr="001012B3">
          <w:rPr>
            <w:rStyle w:val="Hyperlink"/>
            <w:rFonts w:asciiTheme="minorHAnsi" w:hAnsiTheme="minorHAnsi" w:cstheme="minorHAnsi"/>
          </w:rPr>
          <w:t>sheger@umn.edu</w:t>
        </w:r>
      </w:hyperlink>
      <w:r w:rsidRPr="001012B3">
        <w:rPr>
          <w:rFonts w:asciiTheme="minorHAnsi" w:hAnsiTheme="minorHAnsi" w:cstheme="minorHAnsi"/>
        </w:rPr>
        <w:t xml:space="preserve"> if assistance is needed in modifying the worksheet.  Once the number is added Column A is auto filled with the number of systems (Figure 4). </w:t>
      </w:r>
    </w:p>
    <w:p w:rsidR="00882074" w:rsidRPr="001012B3" w:rsidRDefault="00882074" w:rsidP="001012B3">
      <w:pPr>
        <w:pStyle w:val="Default"/>
        <w:ind w:left="360"/>
        <w:rPr>
          <w:rFonts w:asciiTheme="minorHAnsi" w:hAnsiTheme="minorHAnsi" w:cstheme="minorHAnsi"/>
        </w:rPr>
      </w:pPr>
    </w:p>
    <w:p w:rsidR="00882074" w:rsidRPr="001012B3" w:rsidRDefault="00882074" w:rsidP="001012B3">
      <w:pPr>
        <w:pStyle w:val="Default"/>
        <w:ind w:left="360"/>
        <w:rPr>
          <w:rFonts w:asciiTheme="minorHAnsi" w:hAnsiTheme="minorHAnsi" w:cstheme="minorHAnsi"/>
        </w:rPr>
      </w:pPr>
      <w:r w:rsidRPr="001012B3">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02E9BB5" wp14:editId="37183F3A">
                <wp:simplePos x="0" y="0"/>
                <wp:positionH relativeFrom="column">
                  <wp:posOffset>228600</wp:posOffset>
                </wp:positionH>
                <wp:positionV relativeFrom="paragraph">
                  <wp:posOffset>2540</wp:posOffset>
                </wp:positionV>
                <wp:extent cx="5943600" cy="20802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5943600" cy="2080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6B577" id="Rectangle 15" o:spid="_x0000_s1026" style="position:absolute;margin-left:18pt;margin-top:.2pt;width:468pt;height:16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" filled="f" strokecolor="black [3213]" strokeweight="2pt"/>
            </w:pict>
          </mc:Fallback>
        </mc:AlternateContent>
      </w:r>
      <w:r w:rsidRPr="001012B3">
        <w:rPr>
          <w:rFonts w:asciiTheme="minorHAnsi" w:hAnsiTheme="minorHAnsi" w:cstheme="minorHAnsi"/>
          <w:noProof/>
        </w:rPr>
        <w:drawing>
          <wp:inline distT="0" distB="0" distL="0" distR="0" wp14:anchorId="383E710F" wp14:editId="4E840FE2">
            <wp:extent cx="5943600" cy="20732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73275"/>
                    </a:xfrm>
                    <a:prstGeom prst="rect">
                      <a:avLst/>
                    </a:prstGeom>
                  </pic:spPr>
                </pic:pic>
              </a:graphicData>
            </a:graphic>
          </wp:inline>
        </w:drawing>
      </w:r>
    </w:p>
    <w:p w:rsidR="00CB33A3" w:rsidRPr="001012B3" w:rsidRDefault="00CB33A3" w:rsidP="001012B3">
      <w:pPr>
        <w:pStyle w:val="Default"/>
        <w:rPr>
          <w:rFonts w:asciiTheme="minorHAnsi" w:hAnsiTheme="minorHAnsi" w:cstheme="minorHAnsi"/>
        </w:rPr>
      </w:pPr>
    </w:p>
    <w:p w:rsidR="00882074" w:rsidRPr="001012B3" w:rsidRDefault="00882074" w:rsidP="001012B3">
      <w:pPr>
        <w:pStyle w:val="Default"/>
        <w:rPr>
          <w:rFonts w:asciiTheme="minorHAnsi" w:hAnsiTheme="minorHAnsi" w:cstheme="minorHAnsi"/>
        </w:rPr>
      </w:pPr>
      <w:r w:rsidRPr="001012B3">
        <w:rPr>
          <w:rFonts w:asciiTheme="minorHAnsi" w:hAnsiTheme="minorHAnsi" w:cstheme="minorHAnsi"/>
        </w:rPr>
        <w:t>Figure 4.  Example of data entry – number of systems.</w:t>
      </w:r>
    </w:p>
    <w:p w:rsidR="00882074" w:rsidRPr="001012B3" w:rsidRDefault="00882074" w:rsidP="001012B3">
      <w:pPr>
        <w:pStyle w:val="Default"/>
        <w:rPr>
          <w:rFonts w:asciiTheme="minorHAnsi" w:hAnsiTheme="minorHAnsi" w:cstheme="minorHAnsi"/>
        </w:rPr>
      </w:pPr>
    </w:p>
    <w:p w:rsidR="008967AC" w:rsidRPr="001012B3" w:rsidRDefault="008967AC" w:rsidP="001012B3">
      <w:pPr>
        <w:pStyle w:val="Default"/>
        <w:numPr>
          <w:ilvl w:val="0"/>
          <w:numId w:val="9"/>
        </w:numPr>
        <w:rPr>
          <w:rFonts w:asciiTheme="minorHAnsi" w:hAnsiTheme="minorHAnsi" w:cstheme="minorHAnsi"/>
        </w:rPr>
      </w:pPr>
      <w:r w:rsidRPr="001012B3">
        <w:rPr>
          <w:rFonts w:asciiTheme="minorHAnsi" w:hAnsiTheme="minorHAnsi" w:cstheme="minorHAnsi"/>
        </w:rPr>
        <w:t xml:space="preserve"> Enter the system information.</w:t>
      </w:r>
      <w:r w:rsidR="00882074" w:rsidRPr="001012B3">
        <w:rPr>
          <w:rFonts w:asciiTheme="minorHAnsi" w:hAnsiTheme="minorHAnsi" w:cstheme="minorHAnsi"/>
        </w:rPr>
        <w:t xml:space="preserve"> </w:t>
      </w:r>
    </w:p>
    <w:p w:rsidR="00882074" w:rsidRPr="001012B3" w:rsidRDefault="00882074" w:rsidP="001012B3">
      <w:pPr>
        <w:pStyle w:val="Default"/>
        <w:numPr>
          <w:ilvl w:val="0"/>
          <w:numId w:val="10"/>
        </w:numPr>
        <w:rPr>
          <w:rFonts w:asciiTheme="minorHAnsi" w:hAnsiTheme="minorHAnsi" w:cstheme="minorHAnsi"/>
        </w:rPr>
      </w:pPr>
      <w:r w:rsidRPr="001012B3">
        <w:rPr>
          <w:rFonts w:asciiTheme="minorHAnsi" w:hAnsiTheme="minorHAnsi" w:cstheme="minorHAnsi"/>
        </w:rPr>
        <w:t>Enter county or counties systems are located in. This is required information for Board of Soil and Water Resources (BSWR) projects.   If the systems are all located in the same county you can enter the county into the first cell, highlight all the remaining cells and hit “Ctrl” and “D” and the rest of the cells will be</w:t>
      </w:r>
      <w:r w:rsidR="00DF1CB7" w:rsidRPr="001012B3">
        <w:rPr>
          <w:rFonts w:asciiTheme="minorHAnsi" w:hAnsiTheme="minorHAnsi" w:cstheme="minorHAnsi"/>
        </w:rPr>
        <w:t xml:space="preserve"> auto-</w:t>
      </w:r>
      <w:r w:rsidRPr="001012B3">
        <w:rPr>
          <w:rFonts w:asciiTheme="minorHAnsi" w:hAnsiTheme="minorHAnsi" w:cstheme="minorHAnsi"/>
        </w:rPr>
        <w:t>filled.</w:t>
      </w:r>
    </w:p>
    <w:p w:rsidR="00BE311F" w:rsidRPr="001012B3" w:rsidRDefault="00882074" w:rsidP="001012B3">
      <w:pPr>
        <w:pStyle w:val="Default"/>
        <w:numPr>
          <w:ilvl w:val="0"/>
          <w:numId w:val="10"/>
        </w:numPr>
        <w:rPr>
          <w:rFonts w:asciiTheme="minorHAnsi" w:hAnsiTheme="minorHAnsi" w:cstheme="minorHAnsi"/>
        </w:rPr>
      </w:pPr>
      <w:r w:rsidRPr="001012B3">
        <w:rPr>
          <w:rFonts w:asciiTheme="minorHAnsi" w:hAnsiTheme="minorHAnsi" w:cstheme="minorHAnsi"/>
        </w:rPr>
        <w:t xml:space="preserve">Enter the system location </w:t>
      </w:r>
      <w:r w:rsidR="00CE65D8" w:rsidRPr="001012B3">
        <w:rPr>
          <w:rFonts w:asciiTheme="minorHAnsi" w:hAnsiTheme="minorHAnsi" w:cstheme="minorHAnsi"/>
        </w:rPr>
        <w:t>identifier</w:t>
      </w:r>
      <w:r w:rsidRPr="001012B3">
        <w:rPr>
          <w:rFonts w:asciiTheme="minorHAnsi" w:hAnsiTheme="minorHAnsi" w:cstheme="minorHAnsi"/>
        </w:rPr>
        <w:t xml:space="preserve">. This can either be the parcel identification number or the address. </w:t>
      </w:r>
      <w:r w:rsidR="00BE311F" w:rsidRPr="001012B3">
        <w:rPr>
          <w:rFonts w:asciiTheme="minorHAnsi" w:hAnsiTheme="minorHAnsi" w:cstheme="minorHAnsi"/>
        </w:rPr>
        <w:t>If at the time of submitting an application the address is unknown enter “Unk</w:t>
      </w:r>
      <w:r w:rsidR="00714657" w:rsidRPr="001012B3">
        <w:rPr>
          <w:rFonts w:asciiTheme="minorHAnsi" w:hAnsiTheme="minorHAnsi" w:cstheme="minorHAnsi"/>
        </w:rPr>
        <w:t>n</w:t>
      </w:r>
      <w:r w:rsidR="00BE311F" w:rsidRPr="001012B3">
        <w:rPr>
          <w:rFonts w:asciiTheme="minorHAnsi" w:hAnsiTheme="minorHAnsi" w:cstheme="minorHAnsi"/>
        </w:rPr>
        <w:t>own”.</w:t>
      </w:r>
    </w:p>
    <w:p w:rsidR="00882074" w:rsidRPr="001012B3" w:rsidRDefault="00BE311F" w:rsidP="001012B3">
      <w:pPr>
        <w:pStyle w:val="Default"/>
        <w:numPr>
          <w:ilvl w:val="0"/>
          <w:numId w:val="10"/>
        </w:numPr>
        <w:rPr>
          <w:rFonts w:asciiTheme="minorHAnsi" w:hAnsiTheme="minorHAnsi" w:cstheme="minorHAnsi"/>
        </w:rPr>
      </w:pPr>
      <w:r w:rsidRPr="001012B3">
        <w:rPr>
          <w:rFonts w:asciiTheme="minorHAnsi" w:hAnsiTheme="minorHAnsi" w:cstheme="minorHAnsi"/>
        </w:rPr>
        <w:t xml:space="preserve">Enter the number of bedrooms for each property.  If it is unknown select NA from the drop down list.  The drop down list includes up to 10 bedrooms.  </w:t>
      </w:r>
    </w:p>
    <w:p w:rsidR="001012B3" w:rsidRDefault="00A92E94" w:rsidP="001012B3">
      <w:pPr>
        <w:pStyle w:val="Default"/>
        <w:numPr>
          <w:ilvl w:val="0"/>
          <w:numId w:val="10"/>
        </w:numPr>
        <w:rPr>
          <w:rFonts w:asciiTheme="minorHAnsi" w:hAnsiTheme="minorHAnsi" w:cstheme="minorHAnsi"/>
        </w:rPr>
      </w:pPr>
      <w:r w:rsidRPr="001012B3">
        <w:rPr>
          <w:rFonts w:asciiTheme="minorHAnsi" w:hAnsiTheme="minorHAnsi" w:cstheme="minorHAnsi"/>
        </w:rPr>
        <w:t xml:space="preserve">Select the appropriate </w:t>
      </w:r>
      <w:r w:rsidR="00BE311F" w:rsidRPr="001012B3">
        <w:rPr>
          <w:rFonts w:asciiTheme="minorHAnsi" w:hAnsiTheme="minorHAnsi" w:cstheme="minorHAnsi"/>
        </w:rPr>
        <w:t>existing system code</w:t>
      </w:r>
      <w:r w:rsidRPr="001012B3">
        <w:rPr>
          <w:rFonts w:asciiTheme="minorHAnsi" w:hAnsiTheme="minorHAnsi" w:cstheme="minorHAnsi"/>
        </w:rPr>
        <w:t xml:space="preserve"> from the drop down men as</w:t>
      </w:r>
      <w:r w:rsidR="004F4CEE" w:rsidRPr="001012B3">
        <w:rPr>
          <w:rFonts w:asciiTheme="minorHAnsi" w:hAnsiTheme="minorHAnsi" w:cstheme="minorHAnsi"/>
        </w:rPr>
        <w:t xml:space="preserve"> shown in Table </w:t>
      </w:r>
      <w:r w:rsidR="00A97AD5" w:rsidRPr="001012B3">
        <w:rPr>
          <w:rFonts w:asciiTheme="minorHAnsi" w:hAnsiTheme="minorHAnsi" w:cstheme="minorHAnsi"/>
        </w:rPr>
        <w:t>6</w:t>
      </w:r>
      <w:r w:rsidR="00BE311F" w:rsidRPr="001012B3">
        <w:rPr>
          <w:rFonts w:asciiTheme="minorHAnsi" w:hAnsiTheme="minorHAnsi" w:cstheme="minorHAnsi"/>
        </w:rPr>
        <w:t>.</w:t>
      </w:r>
    </w:p>
    <w:p w:rsidR="00BE311F" w:rsidRPr="001012B3" w:rsidRDefault="001012B3" w:rsidP="001012B3">
      <w:pPr>
        <w:rPr>
          <w:rFonts w:cstheme="minorHAnsi"/>
          <w:color w:val="000000"/>
          <w:sz w:val="24"/>
          <w:szCs w:val="24"/>
        </w:rPr>
      </w:pPr>
      <w:r>
        <w:rPr>
          <w:rFonts w:cstheme="minorHAnsi"/>
        </w:rPr>
        <w:br w:type="page"/>
      </w:r>
    </w:p>
    <w:tbl>
      <w:tblPr>
        <w:tblStyle w:val="LightShading-Accent4"/>
        <w:tblW w:w="7976" w:type="dxa"/>
        <w:jc w:val="center"/>
        <w:tblLook w:val="04A0" w:firstRow="1" w:lastRow="0" w:firstColumn="1" w:lastColumn="0" w:noHBand="0" w:noVBand="1"/>
      </w:tblPr>
      <w:tblGrid>
        <w:gridCol w:w="1045"/>
        <w:gridCol w:w="5892"/>
        <w:gridCol w:w="256"/>
        <w:gridCol w:w="256"/>
        <w:gridCol w:w="256"/>
        <w:gridCol w:w="271"/>
      </w:tblGrid>
      <w:tr w:rsidR="00BE311F" w:rsidRPr="001012B3" w:rsidTr="00346ED6">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7976" w:type="dxa"/>
            <w:gridSpan w:val="6"/>
            <w:tcBorders>
              <w:top w:val="single" w:sz="4" w:space="0" w:color="auto"/>
              <w:left w:val="single" w:sz="4" w:space="0" w:color="auto"/>
              <w:right w:val="single" w:sz="4" w:space="0" w:color="auto"/>
            </w:tcBorders>
            <w:hideMark/>
          </w:tcPr>
          <w:p w:rsidR="00BE311F" w:rsidRPr="001012B3" w:rsidRDefault="00BE311F" w:rsidP="001012B3">
            <w:pPr>
              <w:pStyle w:val="ListParagraph"/>
              <w:jc w:val="center"/>
              <w:rPr>
                <w:rFonts w:eastAsia="Times New Roman" w:cstheme="minorHAnsi"/>
                <w:b w:val="0"/>
                <w:bCs w:val="0"/>
                <w:color w:val="000000" w:themeColor="text1"/>
                <w:sz w:val="24"/>
                <w:szCs w:val="24"/>
              </w:rPr>
            </w:pPr>
            <w:r w:rsidRPr="001012B3">
              <w:rPr>
                <w:rFonts w:eastAsia="Times New Roman" w:cstheme="minorHAnsi"/>
                <w:color w:val="000000" w:themeColor="text1"/>
                <w:sz w:val="24"/>
                <w:szCs w:val="24"/>
              </w:rPr>
              <w:t>Existing System Coding</w:t>
            </w:r>
          </w:p>
        </w:tc>
      </w:tr>
      <w:tr w:rsidR="00DF1CB7" w:rsidRPr="001012B3" w:rsidTr="00346ED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tcBorders>
            <w:noWrap/>
            <w:hideMark/>
          </w:tcPr>
          <w:p w:rsidR="00BE311F" w:rsidRPr="001012B3" w:rsidRDefault="00BE311F"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NA =</w:t>
            </w:r>
          </w:p>
        </w:tc>
        <w:tc>
          <w:tcPr>
            <w:tcW w:w="5892" w:type="dxa"/>
            <w:noWrap/>
            <w:hideMark/>
          </w:tcPr>
          <w:p w:rsidR="00BE311F" w:rsidRPr="001012B3" w:rsidRDefault="00BE311F" w:rsidP="001012B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Not available</w:t>
            </w:r>
          </w:p>
        </w:tc>
        <w:tc>
          <w:tcPr>
            <w:tcW w:w="256" w:type="dxa"/>
            <w:noWrap/>
            <w:hideMark/>
          </w:tcPr>
          <w:p w:rsidR="00BE311F" w:rsidRPr="001012B3" w:rsidRDefault="00BE311F" w:rsidP="001012B3">
            <w:pPr>
              <w:pStyle w:val="ListParagraph"/>
              <w:numPr>
                <w:ilvl w:val="0"/>
                <w:numId w:val="10"/>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tcW w:w="256" w:type="dxa"/>
            <w:noWrap/>
            <w:hideMark/>
          </w:tcPr>
          <w:p w:rsidR="00BE311F" w:rsidRPr="001012B3" w:rsidRDefault="00BE311F" w:rsidP="001012B3">
            <w:pPr>
              <w:pStyle w:val="ListParagraph"/>
              <w:numPr>
                <w:ilvl w:val="0"/>
                <w:numId w:val="10"/>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tcW w:w="256" w:type="dxa"/>
            <w:noWrap/>
            <w:hideMark/>
          </w:tcPr>
          <w:p w:rsidR="00BE311F" w:rsidRPr="001012B3" w:rsidRDefault="00BE311F" w:rsidP="001012B3">
            <w:pPr>
              <w:pStyle w:val="ListParagraph"/>
              <w:numPr>
                <w:ilvl w:val="0"/>
                <w:numId w:val="10"/>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tcW w:w="271" w:type="dxa"/>
            <w:tcBorders>
              <w:right w:val="single" w:sz="4" w:space="0" w:color="auto"/>
            </w:tcBorders>
            <w:noWrap/>
            <w:hideMark/>
          </w:tcPr>
          <w:p w:rsidR="00BE311F" w:rsidRPr="001012B3" w:rsidRDefault="00BE311F" w:rsidP="001012B3">
            <w:pPr>
              <w:pStyle w:val="ListParagraph"/>
              <w:numPr>
                <w:ilvl w:val="0"/>
                <w:numId w:val="10"/>
              </w:num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r>
      <w:tr w:rsidR="00714657" w:rsidRPr="001012B3" w:rsidTr="00346ED6">
        <w:trPr>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tcBorders>
            <w:noWrap/>
            <w:hideMark/>
          </w:tcPr>
          <w:p w:rsidR="00BE311F" w:rsidRPr="001012B3" w:rsidRDefault="00B22C4B"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 xml:space="preserve">1 </w:t>
            </w:r>
            <w:r w:rsidR="00BE311F" w:rsidRPr="001012B3">
              <w:rPr>
                <w:rFonts w:eastAsia="Times New Roman" w:cstheme="minorHAnsi"/>
                <w:b w:val="0"/>
                <w:color w:val="000000"/>
                <w:sz w:val="24"/>
                <w:szCs w:val="24"/>
              </w:rPr>
              <w:t>=</w:t>
            </w:r>
          </w:p>
        </w:tc>
        <w:tc>
          <w:tcPr>
            <w:tcW w:w="6404" w:type="dxa"/>
            <w:gridSpan w:val="3"/>
            <w:noWrap/>
            <w:hideMark/>
          </w:tcPr>
          <w:p w:rsidR="00BE311F" w:rsidRPr="001012B3" w:rsidRDefault="00BE311F" w:rsidP="001012B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 xml:space="preserve">Imminent Public Health </w:t>
            </w:r>
            <w:r w:rsidR="00DF1CB7" w:rsidRPr="001012B3">
              <w:rPr>
                <w:rFonts w:eastAsia="Times New Roman" w:cstheme="minorHAnsi"/>
                <w:color w:val="000000" w:themeColor="text1"/>
                <w:sz w:val="24"/>
                <w:szCs w:val="24"/>
              </w:rPr>
              <w:t xml:space="preserve">or Safety </w:t>
            </w:r>
            <w:r w:rsidRPr="001012B3">
              <w:rPr>
                <w:rFonts w:eastAsia="Times New Roman" w:cstheme="minorHAnsi"/>
                <w:color w:val="000000" w:themeColor="text1"/>
                <w:sz w:val="24"/>
                <w:szCs w:val="24"/>
              </w:rPr>
              <w:t>Threat</w:t>
            </w:r>
          </w:p>
        </w:tc>
        <w:tc>
          <w:tcPr>
            <w:tcW w:w="256" w:type="dxa"/>
            <w:noWrap/>
            <w:hideMark/>
          </w:tcPr>
          <w:p w:rsidR="00BE311F" w:rsidRPr="001012B3" w:rsidRDefault="00BE311F" w:rsidP="001012B3">
            <w:pPr>
              <w:pStyle w:val="ListParagraph"/>
              <w:numPr>
                <w:ilvl w:val="0"/>
                <w:numId w:val="10"/>
              </w:num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tcW w:w="271" w:type="dxa"/>
            <w:tcBorders>
              <w:right w:val="single" w:sz="4" w:space="0" w:color="auto"/>
            </w:tcBorders>
            <w:noWrap/>
            <w:hideMark/>
          </w:tcPr>
          <w:p w:rsidR="00BE311F" w:rsidRPr="001012B3" w:rsidRDefault="00BE311F" w:rsidP="001012B3">
            <w:pPr>
              <w:pStyle w:val="ListParagraph"/>
              <w:numPr>
                <w:ilvl w:val="0"/>
                <w:numId w:val="10"/>
              </w:num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r>
      <w:tr w:rsidR="00BE311F" w:rsidRPr="001012B3" w:rsidTr="00346ED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tcBorders>
            <w:noWrap/>
            <w:hideMark/>
          </w:tcPr>
          <w:p w:rsidR="00BE311F" w:rsidRPr="001012B3" w:rsidRDefault="00B22C4B"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 xml:space="preserve">2 </w:t>
            </w:r>
            <w:r w:rsidR="00BE311F" w:rsidRPr="001012B3">
              <w:rPr>
                <w:rFonts w:eastAsia="Times New Roman" w:cstheme="minorHAnsi"/>
                <w:b w:val="0"/>
                <w:color w:val="000000"/>
                <w:sz w:val="24"/>
                <w:szCs w:val="24"/>
              </w:rPr>
              <w:t>=</w:t>
            </w:r>
          </w:p>
        </w:tc>
        <w:tc>
          <w:tcPr>
            <w:tcW w:w="6931" w:type="dxa"/>
            <w:gridSpan w:val="5"/>
            <w:tcBorders>
              <w:right w:val="single" w:sz="4" w:space="0" w:color="auto"/>
            </w:tcBorders>
            <w:noWrap/>
            <w:hideMark/>
          </w:tcPr>
          <w:p w:rsidR="00BE311F" w:rsidRPr="001012B3" w:rsidRDefault="00BE311F" w:rsidP="001012B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 xml:space="preserve">Imminent Public Health </w:t>
            </w:r>
            <w:r w:rsidR="00DF1CB7" w:rsidRPr="001012B3">
              <w:rPr>
                <w:rFonts w:eastAsia="Times New Roman" w:cstheme="minorHAnsi"/>
                <w:color w:val="000000" w:themeColor="text1"/>
                <w:sz w:val="24"/>
                <w:szCs w:val="24"/>
              </w:rPr>
              <w:t xml:space="preserve">or Safety </w:t>
            </w:r>
            <w:r w:rsidRPr="001012B3">
              <w:rPr>
                <w:rFonts w:eastAsia="Times New Roman" w:cstheme="minorHAnsi"/>
                <w:color w:val="000000" w:themeColor="text1"/>
                <w:sz w:val="24"/>
                <w:szCs w:val="24"/>
              </w:rPr>
              <w:t>Threat with Managed Septic Tank</w:t>
            </w:r>
          </w:p>
        </w:tc>
      </w:tr>
      <w:tr w:rsidR="00BE311F" w:rsidRPr="001012B3" w:rsidTr="00346ED6">
        <w:trPr>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tcBorders>
            <w:noWrap/>
            <w:hideMark/>
          </w:tcPr>
          <w:p w:rsidR="00BE311F" w:rsidRPr="001012B3" w:rsidRDefault="00B22C4B"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 xml:space="preserve">3 </w:t>
            </w:r>
            <w:r w:rsidR="00BE311F" w:rsidRPr="001012B3">
              <w:rPr>
                <w:rFonts w:eastAsia="Times New Roman" w:cstheme="minorHAnsi"/>
                <w:b w:val="0"/>
                <w:color w:val="000000"/>
                <w:sz w:val="24"/>
                <w:szCs w:val="24"/>
              </w:rPr>
              <w:t>=</w:t>
            </w:r>
          </w:p>
        </w:tc>
        <w:tc>
          <w:tcPr>
            <w:tcW w:w="6931" w:type="dxa"/>
            <w:gridSpan w:val="5"/>
            <w:tcBorders>
              <w:right w:val="single" w:sz="4" w:space="0" w:color="auto"/>
            </w:tcBorders>
            <w:noWrap/>
            <w:hideMark/>
          </w:tcPr>
          <w:p w:rsidR="00BE311F" w:rsidRPr="001012B3" w:rsidRDefault="00BE311F" w:rsidP="001012B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Failing to Protect Groundwater</w:t>
            </w:r>
          </w:p>
        </w:tc>
      </w:tr>
      <w:tr w:rsidR="00346ED6" w:rsidRPr="001012B3" w:rsidTr="00346ED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tcBorders>
            <w:noWrap/>
          </w:tcPr>
          <w:p w:rsidR="00346ED6" w:rsidRPr="001012B3" w:rsidRDefault="00346ED6"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4 =</w:t>
            </w:r>
          </w:p>
        </w:tc>
        <w:tc>
          <w:tcPr>
            <w:tcW w:w="6931" w:type="dxa"/>
            <w:gridSpan w:val="5"/>
            <w:tcBorders>
              <w:right w:val="single" w:sz="4" w:space="0" w:color="auto"/>
            </w:tcBorders>
            <w:noWrap/>
          </w:tcPr>
          <w:p w:rsidR="00346ED6" w:rsidRPr="001012B3" w:rsidRDefault="00346ED6" w:rsidP="001012B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Compliant System with 3 feet of separation</w:t>
            </w:r>
          </w:p>
        </w:tc>
      </w:tr>
      <w:tr w:rsidR="00346ED6" w:rsidRPr="001012B3" w:rsidTr="00346ED6">
        <w:trPr>
          <w:trHeight w:val="279"/>
          <w:jc w:val="center"/>
        </w:trPr>
        <w:tc>
          <w:tcPr>
            <w:cnfStyle w:val="001000000000" w:firstRow="0" w:lastRow="0" w:firstColumn="1" w:lastColumn="0" w:oddVBand="0" w:evenVBand="0" w:oddHBand="0" w:evenHBand="0" w:firstRowFirstColumn="0" w:firstRowLastColumn="0" w:lastRowFirstColumn="0" w:lastRowLastColumn="0"/>
            <w:tcW w:w="1045" w:type="dxa"/>
            <w:tcBorders>
              <w:left w:val="single" w:sz="4" w:space="0" w:color="auto"/>
              <w:bottom w:val="single" w:sz="4" w:space="0" w:color="auto"/>
            </w:tcBorders>
            <w:noWrap/>
          </w:tcPr>
          <w:p w:rsidR="00346ED6" w:rsidRPr="001012B3" w:rsidRDefault="00346ED6" w:rsidP="001012B3">
            <w:pPr>
              <w:jc w:val="center"/>
              <w:rPr>
                <w:rFonts w:eastAsia="Times New Roman" w:cstheme="minorHAnsi"/>
                <w:b w:val="0"/>
                <w:color w:val="000000"/>
                <w:sz w:val="24"/>
                <w:szCs w:val="24"/>
              </w:rPr>
            </w:pPr>
            <w:r w:rsidRPr="001012B3">
              <w:rPr>
                <w:rFonts w:eastAsia="Times New Roman" w:cstheme="minorHAnsi"/>
                <w:b w:val="0"/>
                <w:color w:val="000000"/>
                <w:sz w:val="24"/>
                <w:szCs w:val="24"/>
              </w:rPr>
              <w:t>5 =</w:t>
            </w:r>
          </w:p>
        </w:tc>
        <w:tc>
          <w:tcPr>
            <w:tcW w:w="6931" w:type="dxa"/>
            <w:gridSpan w:val="5"/>
            <w:tcBorders>
              <w:bottom w:val="single" w:sz="4" w:space="0" w:color="auto"/>
              <w:right w:val="single" w:sz="4" w:space="0" w:color="auto"/>
            </w:tcBorders>
            <w:noWrap/>
          </w:tcPr>
          <w:p w:rsidR="00346ED6" w:rsidRPr="001012B3" w:rsidRDefault="00346ED6" w:rsidP="001012B3">
            <w:pPr>
              <w:ind w:left="720" w:hanging="7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1012B3">
              <w:rPr>
                <w:rFonts w:eastAsia="Times New Roman" w:cstheme="minorHAnsi"/>
                <w:color w:val="000000" w:themeColor="text1"/>
                <w:sz w:val="24"/>
                <w:szCs w:val="24"/>
              </w:rPr>
              <w:t>Compliant System with 2 feet of separation</w:t>
            </w:r>
          </w:p>
        </w:tc>
      </w:tr>
    </w:tbl>
    <w:p w:rsidR="00BE311F" w:rsidRPr="001012B3" w:rsidRDefault="00BE311F" w:rsidP="001012B3">
      <w:pPr>
        <w:pStyle w:val="Default"/>
        <w:rPr>
          <w:rFonts w:asciiTheme="minorHAnsi" w:hAnsiTheme="minorHAnsi" w:cstheme="minorHAnsi"/>
        </w:rPr>
      </w:pPr>
    </w:p>
    <w:p w:rsidR="007D263A" w:rsidRPr="001012B3" w:rsidRDefault="00A97AD5" w:rsidP="001012B3">
      <w:pPr>
        <w:pStyle w:val="Default"/>
        <w:ind w:left="720"/>
        <w:rPr>
          <w:rFonts w:asciiTheme="minorHAnsi" w:hAnsiTheme="minorHAnsi" w:cstheme="minorHAnsi"/>
        </w:rPr>
      </w:pPr>
      <w:r w:rsidRPr="001012B3">
        <w:rPr>
          <w:rFonts w:asciiTheme="minorHAnsi" w:hAnsiTheme="minorHAnsi" w:cstheme="minorHAnsi"/>
        </w:rPr>
        <w:t>Table 6</w:t>
      </w:r>
      <w:r w:rsidR="00A92E94" w:rsidRPr="001012B3">
        <w:rPr>
          <w:rFonts w:asciiTheme="minorHAnsi" w:hAnsiTheme="minorHAnsi" w:cstheme="minorHAnsi"/>
        </w:rPr>
        <w:t>.  Coding for existing system status.</w:t>
      </w:r>
    </w:p>
    <w:p w:rsidR="007D263A" w:rsidRPr="001012B3" w:rsidRDefault="007D263A" w:rsidP="001012B3">
      <w:pPr>
        <w:pStyle w:val="Default"/>
        <w:ind w:left="360"/>
        <w:rPr>
          <w:rFonts w:asciiTheme="minorHAnsi" w:hAnsiTheme="minorHAnsi" w:cstheme="minorHAnsi"/>
        </w:rPr>
      </w:pPr>
    </w:p>
    <w:p w:rsidR="00346ED6" w:rsidRPr="001012B3" w:rsidRDefault="00A92E94" w:rsidP="001012B3">
      <w:pPr>
        <w:pStyle w:val="Default"/>
        <w:numPr>
          <w:ilvl w:val="0"/>
          <w:numId w:val="15"/>
        </w:numPr>
        <w:rPr>
          <w:rFonts w:asciiTheme="minorHAnsi" w:hAnsiTheme="minorHAnsi" w:cstheme="minorHAnsi"/>
        </w:rPr>
      </w:pPr>
      <w:r w:rsidRPr="001012B3">
        <w:rPr>
          <w:rFonts w:asciiTheme="minorHAnsi" w:hAnsiTheme="minorHAnsi" w:cstheme="minorHAnsi"/>
        </w:rPr>
        <w:t>Select the appropriate new system code from the d</w:t>
      </w:r>
      <w:r w:rsidR="004F4CEE" w:rsidRPr="001012B3">
        <w:rPr>
          <w:rFonts w:asciiTheme="minorHAnsi" w:hAnsiTheme="minorHAnsi" w:cstheme="minorHAnsi"/>
        </w:rPr>
        <w:t>rop down men as shown in Table</w:t>
      </w:r>
      <w:r w:rsidR="00346ED6" w:rsidRPr="001012B3">
        <w:rPr>
          <w:rFonts w:asciiTheme="minorHAnsi" w:hAnsiTheme="minorHAnsi" w:cstheme="minorHAnsi"/>
        </w:rPr>
        <w:t xml:space="preserve"> </w:t>
      </w:r>
      <w:r w:rsidR="00A97AD5" w:rsidRPr="001012B3">
        <w:rPr>
          <w:rFonts w:asciiTheme="minorHAnsi" w:hAnsiTheme="minorHAnsi" w:cstheme="minorHAnsi"/>
        </w:rPr>
        <w:t>7</w:t>
      </w:r>
      <w:r w:rsidRPr="001012B3">
        <w:rPr>
          <w:rFonts w:asciiTheme="minorHAnsi" w:hAnsiTheme="minorHAnsi" w:cstheme="minorHAnsi"/>
        </w:rPr>
        <w:t>.</w:t>
      </w:r>
    </w:p>
    <w:p w:rsidR="00714657" w:rsidRPr="001012B3" w:rsidRDefault="00714657" w:rsidP="001012B3">
      <w:pPr>
        <w:pStyle w:val="Default"/>
        <w:ind w:left="720"/>
        <w:rPr>
          <w:rFonts w:asciiTheme="minorHAnsi" w:hAnsiTheme="minorHAnsi" w:cstheme="minorHAnsi"/>
        </w:rPr>
      </w:pPr>
    </w:p>
    <w:tbl>
      <w:tblPr>
        <w:tblW w:w="8370" w:type="dxa"/>
        <w:tblInd w:w="378" w:type="dxa"/>
        <w:tblLook w:val="04A0" w:firstRow="1" w:lastRow="0" w:firstColumn="1" w:lastColumn="0" w:noHBand="0" w:noVBand="1"/>
      </w:tblPr>
      <w:tblGrid>
        <w:gridCol w:w="743"/>
        <w:gridCol w:w="4519"/>
        <w:gridCol w:w="288"/>
        <w:gridCol w:w="287"/>
        <w:gridCol w:w="286"/>
        <w:gridCol w:w="271"/>
        <w:gridCol w:w="1981"/>
      </w:tblGrid>
      <w:tr w:rsidR="00714657" w:rsidRPr="001012B3" w:rsidTr="00714657">
        <w:trPr>
          <w:trHeight w:val="279"/>
        </w:trPr>
        <w:tc>
          <w:tcPr>
            <w:tcW w:w="837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714657" w:rsidRPr="001012B3" w:rsidRDefault="00714657" w:rsidP="001012B3">
            <w:pPr>
              <w:spacing w:after="0" w:line="240" w:lineRule="auto"/>
              <w:jc w:val="center"/>
              <w:rPr>
                <w:rFonts w:eastAsia="Times New Roman" w:cstheme="minorHAnsi"/>
                <w:b/>
                <w:bCs/>
                <w:color w:val="000000" w:themeColor="text1"/>
                <w:sz w:val="24"/>
                <w:szCs w:val="24"/>
              </w:rPr>
            </w:pPr>
            <w:r w:rsidRPr="001012B3">
              <w:rPr>
                <w:rFonts w:eastAsia="Times New Roman" w:cstheme="minorHAnsi"/>
                <w:b/>
                <w:bCs/>
                <w:color w:val="000000" w:themeColor="text1"/>
                <w:sz w:val="24"/>
                <w:szCs w:val="24"/>
              </w:rPr>
              <w:t xml:space="preserve">New System Coding </w:t>
            </w:r>
          </w:p>
        </w:tc>
      </w:tr>
      <w:tr w:rsidR="00714657" w:rsidRPr="001012B3" w:rsidTr="00714657">
        <w:trPr>
          <w:trHeight w:val="279"/>
        </w:trPr>
        <w:tc>
          <w:tcPr>
            <w:tcW w:w="743" w:type="dxa"/>
            <w:tcBorders>
              <w:top w:val="single" w:sz="4" w:space="0" w:color="auto"/>
              <w:left w:val="single" w:sz="4" w:space="0" w:color="auto"/>
              <w:bottom w:val="nil"/>
              <w:right w:val="nil"/>
            </w:tcBorders>
            <w:shd w:val="clear" w:color="auto" w:fill="CCC0D9" w:themeFill="accent4" w:themeFillTint="66"/>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NA =</w:t>
            </w:r>
          </w:p>
        </w:tc>
        <w:tc>
          <w:tcPr>
            <w:tcW w:w="4519" w:type="dxa"/>
            <w:tcBorders>
              <w:top w:val="single" w:sz="4" w:space="0" w:color="auto"/>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Not available</w:t>
            </w:r>
          </w:p>
        </w:tc>
        <w:tc>
          <w:tcPr>
            <w:tcW w:w="288" w:type="dxa"/>
            <w:tcBorders>
              <w:top w:val="single" w:sz="4" w:space="0" w:color="auto"/>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c>
          <w:tcPr>
            <w:tcW w:w="287" w:type="dxa"/>
            <w:tcBorders>
              <w:top w:val="single" w:sz="4" w:space="0" w:color="auto"/>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c>
          <w:tcPr>
            <w:tcW w:w="286" w:type="dxa"/>
            <w:tcBorders>
              <w:top w:val="single" w:sz="4" w:space="0" w:color="auto"/>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c>
          <w:tcPr>
            <w:tcW w:w="266" w:type="dxa"/>
            <w:tcBorders>
              <w:top w:val="single" w:sz="4" w:space="0" w:color="auto"/>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c>
          <w:tcPr>
            <w:tcW w:w="1981" w:type="dxa"/>
            <w:tcBorders>
              <w:top w:val="single" w:sz="4" w:space="0" w:color="auto"/>
              <w:left w:val="nil"/>
              <w:bottom w:val="nil"/>
              <w:right w:val="single" w:sz="4" w:space="0" w:color="auto"/>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r>
      <w:tr w:rsidR="00714657" w:rsidRPr="001012B3" w:rsidTr="00714657">
        <w:trPr>
          <w:trHeight w:val="279"/>
        </w:trPr>
        <w:tc>
          <w:tcPr>
            <w:tcW w:w="743" w:type="dxa"/>
            <w:tcBorders>
              <w:top w:val="nil"/>
              <w:left w:val="single" w:sz="4" w:space="0" w:color="auto"/>
              <w:bottom w:val="nil"/>
              <w:right w:val="nil"/>
            </w:tcBorders>
            <w:shd w:val="clear" w:color="000000" w:fill="FFFFFF"/>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1 =</w:t>
            </w:r>
          </w:p>
        </w:tc>
        <w:tc>
          <w:tcPr>
            <w:tcW w:w="7627" w:type="dxa"/>
            <w:gridSpan w:val="6"/>
            <w:tcBorders>
              <w:top w:val="nil"/>
              <w:left w:val="nil"/>
              <w:bottom w:val="nil"/>
              <w:right w:val="single" w:sz="4" w:space="0" w:color="auto"/>
            </w:tcBorders>
            <w:shd w:val="clear" w:color="000000" w:fill="FFFFFF"/>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Type I or Type III: Trench, Bed, or At-Grade, Type IV: with no Nitrogen  Reduction</w:t>
            </w:r>
          </w:p>
        </w:tc>
      </w:tr>
      <w:tr w:rsidR="00714657" w:rsidRPr="001012B3" w:rsidTr="00714657">
        <w:trPr>
          <w:trHeight w:val="279"/>
        </w:trPr>
        <w:tc>
          <w:tcPr>
            <w:tcW w:w="743" w:type="dxa"/>
            <w:tcBorders>
              <w:top w:val="nil"/>
              <w:left w:val="single" w:sz="4" w:space="0" w:color="auto"/>
              <w:bottom w:val="nil"/>
              <w:right w:val="nil"/>
            </w:tcBorders>
            <w:shd w:val="clear" w:color="auto" w:fill="CCC0D9" w:themeFill="accent4" w:themeFillTint="66"/>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2 =</w:t>
            </w:r>
          </w:p>
        </w:tc>
        <w:tc>
          <w:tcPr>
            <w:tcW w:w="5380" w:type="dxa"/>
            <w:gridSpan w:val="4"/>
            <w:tcBorders>
              <w:top w:val="nil"/>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SSTS Mound or Nitrogen reducing Type IV</w:t>
            </w:r>
          </w:p>
        </w:tc>
        <w:tc>
          <w:tcPr>
            <w:tcW w:w="266" w:type="dxa"/>
            <w:tcBorders>
              <w:top w:val="nil"/>
              <w:left w:val="nil"/>
              <w:bottom w:val="nil"/>
              <w:right w:val="nil"/>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c>
          <w:tcPr>
            <w:tcW w:w="1981" w:type="dxa"/>
            <w:tcBorders>
              <w:top w:val="nil"/>
              <w:left w:val="nil"/>
              <w:bottom w:val="nil"/>
              <w:right w:val="single" w:sz="4" w:space="0" w:color="auto"/>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r>
      <w:tr w:rsidR="00714657" w:rsidRPr="001012B3" w:rsidTr="00714657">
        <w:trPr>
          <w:trHeight w:val="279"/>
        </w:trPr>
        <w:tc>
          <w:tcPr>
            <w:tcW w:w="743" w:type="dxa"/>
            <w:tcBorders>
              <w:top w:val="nil"/>
              <w:left w:val="single" w:sz="4" w:space="0" w:color="auto"/>
              <w:bottom w:val="nil"/>
              <w:right w:val="nil"/>
            </w:tcBorders>
            <w:shd w:val="clear" w:color="000000" w:fill="FFFFFF"/>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3 =</w:t>
            </w:r>
          </w:p>
        </w:tc>
        <w:tc>
          <w:tcPr>
            <w:tcW w:w="4519" w:type="dxa"/>
            <w:tcBorders>
              <w:top w:val="nil"/>
              <w:left w:val="nil"/>
              <w:bottom w:val="nil"/>
              <w:right w:val="nil"/>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Holding Tank</w:t>
            </w:r>
          </w:p>
        </w:tc>
        <w:tc>
          <w:tcPr>
            <w:tcW w:w="288" w:type="dxa"/>
            <w:tcBorders>
              <w:top w:val="nil"/>
              <w:left w:val="nil"/>
              <w:bottom w:val="nil"/>
              <w:right w:val="nil"/>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p>
        </w:tc>
        <w:tc>
          <w:tcPr>
            <w:tcW w:w="287" w:type="dxa"/>
            <w:tcBorders>
              <w:top w:val="nil"/>
              <w:left w:val="nil"/>
              <w:bottom w:val="nil"/>
              <w:right w:val="nil"/>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p>
        </w:tc>
        <w:tc>
          <w:tcPr>
            <w:tcW w:w="286" w:type="dxa"/>
            <w:tcBorders>
              <w:top w:val="nil"/>
              <w:left w:val="nil"/>
              <w:bottom w:val="nil"/>
              <w:right w:val="nil"/>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p>
        </w:tc>
        <w:tc>
          <w:tcPr>
            <w:tcW w:w="266" w:type="dxa"/>
            <w:tcBorders>
              <w:top w:val="nil"/>
              <w:left w:val="nil"/>
              <w:bottom w:val="nil"/>
              <w:right w:val="nil"/>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p>
        </w:tc>
        <w:tc>
          <w:tcPr>
            <w:tcW w:w="1981" w:type="dxa"/>
            <w:tcBorders>
              <w:top w:val="nil"/>
              <w:left w:val="nil"/>
              <w:bottom w:val="nil"/>
              <w:right w:val="single" w:sz="4" w:space="0" w:color="auto"/>
            </w:tcBorders>
            <w:shd w:val="clear" w:color="auto" w:fill="auto"/>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 </w:t>
            </w:r>
          </w:p>
        </w:tc>
      </w:tr>
      <w:tr w:rsidR="00714657" w:rsidRPr="001012B3" w:rsidTr="00714657">
        <w:trPr>
          <w:trHeight w:val="279"/>
        </w:trPr>
        <w:tc>
          <w:tcPr>
            <w:tcW w:w="743" w:type="dxa"/>
            <w:tcBorders>
              <w:top w:val="nil"/>
              <w:left w:val="single" w:sz="4" w:space="0" w:color="auto"/>
              <w:bottom w:val="nil"/>
              <w:right w:val="nil"/>
            </w:tcBorders>
            <w:shd w:val="clear" w:color="auto" w:fill="CCC0D9" w:themeFill="accent4" w:themeFillTint="66"/>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4 =</w:t>
            </w:r>
          </w:p>
        </w:tc>
        <w:tc>
          <w:tcPr>
            <w:tcW w:w="7627" w:type="dxa"/>
            <w:gridSpan w:val="6"/>
            <w:tcBorders>
              <w:top w:val="nil"/>
              <w:left w:val="nil"/>
              <w:bottom w:val="nil"/>
              <w:right w:val="single" w:sz="4" w:space="0" w:color="auto"/>
            </w:tcBorders>
            <w:shd w:val="clear" w:color="auto" w:fill="CCC0D9" w:themeFill="accent4" w:themeFillTint="66"/>
            <w:noWrap/>
            <w:vAlign w:val="bottom"/>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SSTS with Alternative Local Standard &lt; 3 feet on Type I systems</w:t>
            </w:r>
          </w:p>
        </w:tc>
      </w:tr>
      <w:tr w:rsidR="00714657" w:rsidRPr="001012B3" w:rsidTr="00714657">
        <w:trPr>
          <w:trHeight w:val="279"/>
        </w:trPr>
        <w:tc>
          <w:tcPr>
            <w:tcW w:w="743" w:type="dxa"/>
            <w:tcBorders>
              <w:top w:val="nil"/>
              <w:left w:val="single" w:sz="4" w:space="0" w:color="auto"/>
              <w:bottom w:val="single" w:sz="4" w:space="0" w:color="auto"/>
              <w:right w:val="nil"/>
            </w:tcBorders>
            <w:shd w:val="clear" w:color="000000" w:fill="FFFFFF"/>
            <w:noWrap/>
            <w:vAlign w:val="bottom"/>
            <w:hideMark/>
          </w:tcPr>
          <w:p w:rsidR="00714657" w:rsidRPr="001012B3" w:rsidRDefault="00714657" w:rsidP="001012B3">
            <w:pPr>
              <w:spacing w:after="0" w:line="240" w:lineRule="auto"/>
              <w:jc w:val="right"/>
              <w:rPr>
                <w:rFonts w:eastAsia="Times New Roman" w:cstheme="minorHAnsi"/>
                <w:color w:val="000000"/>
                <w:sz w:val="24"/>
                <w:szCs w:val="24"/>
              </w:rPr>
            </w:pPr>
            <w:r w:rsidRPr="001012B3">
              <w:rPr>
                <w:rFonts w:eastAsia="Times New Roman" w:cstheme="minorHAnsi"/>
                <w:color w:val="000000"/>
                <w:sz w:val="24"/>
                <w:szCs w:val="24"/>
              </w:rPr>
              <w:t>5 =</w:t>
            </w:r>
          </w:p>
        </w:tc>
        <w:tc>
          <w:tcPr>
            <w:tcW w:w="7627" w:type="dxa"/>
            <w:gridSpan w:val="6"/>
            <w:tcBorders>
              <w:top w:val="nil"/>
              <w:left w:val="nil"/>
              <w:bottom w:val="single" w:sz="4" w:space="0" w:color="auto"/>
              <w:right w:val="single" w:sz="4" w:space="0" w:color="auto"/>
            </w:tcBorders>
            <w:shd w:val="clear" w:color="auto" w:fill="auto"/>
            <w:vAlign w:val="center"/>
            <w:hideMark/>
          </w:tcPr>
          <w:p w:rsidR="00714657" w:rsidRPr="001012B3" w:rsidRDefault="00714657" w:rsidP="001012B3">
            <w:pPr>
              <w:spacing w:after="0" w:line="240" w:lineRule="auto"/>
              <w:rPr>
                <w:rFonts w:eastAsia="Times New Roman" w:cstheme="minorHAnsi"/>
                <w:color w:val="000000" w:themeColor="text1"/>
                <w:sz w:val="24"/>
                <w:szCs w:val="24"/>
              </w:rPr>
            </w:pPr>
            <w:r w:rsidRPr="001012B3">
              <w:rPr>
                <w:rFonts w:eastAsia="Times New Roman" w:cstheme="minorHAnsi"/>
                <w:color w:val="000000" w:themeColor="text1"/>
                <w:sz w:val="24"/>
                <w:szCs w:val="24"/>
              </w:rPr>
              <w:t>Hooked up to Wastewater Treatment Plant</w:t>
            </w:r>
          </w:p>
        </w:tc>
      </w:tr>
    </w:tbl>
    <w:p w:rsidR="00882074" w:rsidRPr="001012B3" w:rsidRDefault="00882074" w:rsidP="001012B3">
      <w:pPr>
        <w:pStyle w:val="Default"/>
        <w:rPr>
          <w:rFonts w:asciiTheme="minorHAnsi" w:hAnsiTheme="minorHAnsi" w:cstheme="minorHAnsi"/>
        </w:rPr>
      </w:pPr>
    </w:p>
    <w:p w:rsidR="00A92E94" w:rsidRPr="001012B3" w:rsidRDefault="00CB33A3" w:rsidP="001012B3">
      <w:pPr>
        <w:pStyle w:val="Default"/>
        <w:ind w:left="360"/>
        <w:rPr>
          <w:rFonts w:asciiTheme="minorHAnsi" w:hAnsiTheme="minorHAnsi" w:cstheme="minorHAnsi"/>
        </w:rPr>
      </w:pPr>
      <w:r w:rsidRPr="001012B3">
        <w:rPr>
          <w:rFonts w:asciiTheme="minorHAnsi" w:hAnsiTheme="minorHAnsi" w:cstheme="minorHAnsi"/>
        </w:rPr>
        <w:t xml:space="preserve">Table </w:t>
      </w:r>
      <w:r w:rsidR="00A97AD5" w:rsidRPr="001012B3">
        <w:rPr>
          <w:rFonts w:asciiTheme="minorHAnsi" w:hAnsiTheme="minorHAnsi" w:cstheme="minorHAnsi"/>
        </w:rPr>
        <w:t>7</w:t>
      </w:r>
      <w:r w:rsidR="00B33411" w:rsidRPr="001012B3">
        <w:rPr>
          <w:rFonts w:asciiTheme="minorHAnsi" w:hAnsiTheme="minorHAnsi" w:cstheme="minorHAnsi"/>
        </w:rPr>
        <w:t xml:space="preserve">.  Coding for new </w:t>
      </w:r>
      <w:r w:rsidR="00A92E94" w:rsidRPr="001012B3">
        <w:rPr>
          <w:rFonts w:asciiTheme="minorHAnsi" w:hAnsiTheme="minorHAnsi" w:cstheme="minorHAnsi"/>
        </w:rPr>
        <w:t>system status.</w:t>
      </w:r>
    </w:p>
    <w:p w:rsidR="00ED65A8" w:rsidRPr="001012B3" w:rsidRDefault="00ED65A8" w:rsidP="001012B3">
      <w:pPr>
        <w:pStyle w:val="Default"/>
        <w:ind w:left="360"/>
        <w:rPr>
          <w:rFonts w:asciiTheme="minorHAnsi" w:hAnsiTheme="minorHAnsi" w:cstheme="minorHAnsi"/>
        </w:rPr>
      </w:pPr>
    </w:p>
    <w:p w:rsidR="00ED65A8" w:rsidRPr="001012B3" w:rsidRDefault="00FE74A2" w:rsidP="001012B3">
      <w:pPr>
        <w:pStyle w:val="Default"/>
        <w:ind w:left="360"/>
        <w:rPr>
          <w:rFonts w:asciiTheme="minorHAnsi" w:hAnsiTheme="minorHAnsi" w:cstheme="minorHAnsi"/>
        </w:rPr>
      </w:pPr>
      <w:r w:rsidRPr="001012B3">
        <w:rPr>
          <w:rFonts w:asciiTheme="minorHAnsi" w:hAnsiTheme="minorHAnsi" w:cstheme="minorHAnsi"/>
        </w:rPr>
        <w:t>If any of the systems use the code “5” Hooked up to Wastewater Treatment Plant you must then go to the table below and enter the discharge limits of the WWTP.  The user should be able to obtain these limits from the WWTP or the Minnesota Pollution Control Agency who is the permitting authority.  If some of the values are not permitted or available leave those cells blank.</w:t>
      </w:r>
    </w:p>
    <w:p w:rsidR="008967AC" w:rsidRPr="001012B3" w:rsidRDefault="008967AC" w:rsidP="001012B3">
      <w:pPr>
        <w:pStyle w:val="Default"/>
        <w:ind w:left="360"/>
        <w:rPr>
          <w:rFonts w:asciiTheme="minorHAnsi" w:hAnsiTheme="minorHAnsi" w:cstheme="minorHAnsi"/>
        </w:rPr>
      </w:pPr>
    </w:p>
    <w:p w:rsidR="008967AC" w:rsidRDefault="008967AC" w:rsidP="001012B3">
      <w:pPr>
        <w:pStyle w:val="Default"/>
        <w:ind w:left="360"/>
        <w:rPr>
          <w:rFonts w:asciiTheme="minorHAnsi" w:hAnsiTheme="minorHAnsi" w:cstheme="minorHAnsi"/>
        </w:rPr>
      </w:pPr>
      <w:r w:rsidRPr="001012B3">
        <w:rPr>
          <w:rFonts w:asciiTheme="minorHAnsi" w:hAnsiTheme="minorHAnsi" w:cstheme="minorHAnsi"/>
        </w:rPr>
        <w:t>Below in Figure 5 is an example showing 6 systems with the data entered through step 2e.</w:t>
      </w:r>
    </w:p>
    <w:p w:rsidR="001012B3" w:rsidRPr="001012B3" w:rsidRDefault="001012B3" w:rsidP="001012B3">
      <w:pPr>
        <w:pStyle w:val="Default"/>
        <w:ind w:left="360"/>
        <w:rPr>
          <w:rFonts w:asciiTheme="minorHAnsi" w:hAnsiTheme="minorHAnsi" w:cstheme="minorHAnsi"/>
        </w:rPr>
      </w:pPr>
    </w:p>
    <w:p w:rsidR="008967AC" w:rsidRPr="001012B3" w:rsidRDefault="008967AC" w:rsidP="001012B3">
      <w:pPr>
        <w:pStyle w:val="Default"/>
        <w:ind w:left="360"/>
        <w:rPr>
          <w:rFonts w:asciiTheme="minorHAnsi" w:hAnsiTheme="minorHAnsi" w:cstheme="minorHAnsi"/>
        </w:rPr>
      </w:pPr>
      <w:r w:rsidRPr="001012B3">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B623D39" wp14:editId="42D391AB">
                <wp:simplePos x="0" y="0"/>
                <wp:positionH relativeFrom="column">
                  <wp:posOffset>228600</wp:posOffset>
                </wp:positionH>
                <wp:positionV relativeFrom="paragraph">
                  <wp:posOffset>0</wp:posOffset>
                </wp:positionV>
                <wp:extent cx="5943600" cy="20421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5943600" cy="2042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62777" id="Rectangle 17" o:spid="_x0000_s1026" style="position:absolute;margin-left:18pt;margin-top:0;width:468pt;height:160.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mNlw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" filled="f" strokecolor="black [3213]" strokeweight="2pt"/>
            </w:pict>
          </mc:Fallback>
        </mc:AlternateContent>
      </w:r>
      <w:r w:rsidRPr="001012B3">
        <w:rPr>
          <w:rFonts w:asciiTheme="minorHAnsi" w:hAnsiTheme="minorHAnsi" w:cstheme="minorHAnsi"/>
          <w:noProof/>
        </w:rPr>
        <w:drawing>
          <wp:inline distT="0" distB="0" distL="0" distR="0" wp14:anchorId="49881E6B" wp14:editId="0603CBC9">
            <wp:extent cx="5943600" cy="2038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2904" b="1"/>
                    <a:stretch/>
                  </pic:blipFill>
                  <pic:spPr bwMode="auto">
                    <a:xfrm>
                      <a:off x="0" y="0"/>
                      <a:ext cx="5943600" cy="2038350"/>
                    </a:xfrm>
                    <a:prstGeom prst="rect">
                      <a:avLst/>
                    </a:prstGeom>
                    <a:ln>
                      <a:noFill/>
                    </a:ln>
                    <a:extLst>
                      <a:ext uri="{53640926-AAD7-44D8-BBD7-CCE9431645EC}">
                        <a14:shadowObscured xmlns:a14="http://schemas.microsoft.com/office/drawing/2010/main"/>
                      </a:ext>
                    </a:extLst>
                  </pic:spPr>
                </pic:pic>
              </a:graphicData>
            </a:graphic>
          </wp:inline>
        </w:drawing>
      </w:r>
    </w:p>
    <w:p w:rsidR="00882074" w:rsidRPr="001012B3" w:rsidRDefault="00882074" w:rsidP="001012B3">
      <w:pPr>
        <w:pStyle w:val="Default"/>
        <w:rPr>
          <w:rFonts w:asciiTheme="minorHAnsi" w:hAnsiTheme="minorHAnsi" w:cstheme="minorHAnsi"/>
        </w:rPr>
      </w:pPr>
    </w:p>
    <w:p w:rsidR="001012B3" w:rsidRDefault="00CB33A3" w:rsidP="001012B3">
      <w:pPr>
        <w:pStyle w:val="Default"/>
        <w:rPr>
          <w:rFonts w:asciiTheme="minorHAnsi" w:hAnsiTheme="minorHAnsi" w:cstheme="minorHAnsi"/>
        </w:rPr>
      </w:pPr>
      <w:r w:rsidRPr="001012B3">
        <w:rPr>
          <w:rFonts w:asciiTheme="minorHAnsi" w:hAnsiTheme="minorHAnsi" w:cstheme="minorHAnsi"/>
        </w:rPr>
        <w:t>Figure 5</w:t>
      </w:r>
      <w:r w:rsidR="008967AC" w:rsidRPr="001012B3">
        <w:rPr>
          <w:rFonts w:asciiTheme="minorHAnsi" w:hAnsiTheme="minorHAnsi" w:cstheme="minorHAnsi"/>
        </w:rPr>
        <w:t>.  Example of data entry of system information.</w:t>
      </w:r>
    </w:p>
    <w:p w:rsidR="00B33411" w:rsidRPr="001012B3" w:rsidRDefault="00B33411" w:rsidP="001012B3">
      <w:pPr>
        <w:pStyle w:val="Default"/>
        <w:rPr>
          <w:rFonts w:asciiTheme="minorHAnsi" w:hAnsiTheme="minorHAnsi" w:cstheme="minorHAnsi"/>
        </w:rPr>
      </w:pPr>
      <w:r w:rsidRPr="001012B3">
        <w:rPr>
          <w:rFonts w:asciiTheme="minorHAnsi" w:hAnsiTheme="minorHAnsi"/>
        </w:rPr>
        <w:t>Items 3 and 4, the management, education and trigger programs questions, can NOT be left blank or the SSIE will not calculate the reductions.</w:t>
      </w:r>
    </w:p>
    <w:p w:rsidR="00CB0338" w:rsidRPr="001012B3" w:rsidRDefault="00CB0338" w:rsidP="001012B3">
      <w:pPr>
        <w:pStyle w:val="Default"/>
        <w:rPr>
          <w:rFonts w:asciiTheme="minorHAnsi" w:hAnsiTheme="minorHAnsi" w:cstheme="minorHAnsi"/>
        </w:rPr>
      </w:pPr>
    </w:p>
    <w:p w:rsidR="008967AC" w:rsidRPr="001012B3" w:rsidRDefault="008967AC" w:rsidP="001012B3">
      <w:pPr>
        <w:pStyle w:val="Default"/>
        <w:numPr>
          <w:ilvl w:val="0"/>
          <w:numId w:val="9"/>
        </w:numPr>
        <w:rPr>
          <w:rFonts w:asciiTheme="minorHAnsi" w:hAnsiTheme="minorHAnsi" w:cstheme="minorHAnsi"/>
        </w:rPr>
      </w:pPr>
      <w:r w:rsidRPr="001012B3">
        <w:rPr>
          <w:rFonts w:asciiTheme="minorHAnsi" w:hAnsiTheme="minorHAnsi" w:cstheme="minorHAnsi"/>
        </w:rPr>
        <w:t xml:space="preserve">The next </w:t>
      </w:r>
      <w:r w:rsidR="00CB0338" w:rsidRPr="001012B3">
        <w:rPr>
          <w:rFonts w:asciiTheme="minorHAnsi" w:hAnsiTheme="minorHAnsi" w:cstheme="minorHAnsi"/>
        </w:rPr>
        <w:t xml:space="preserve">step is select “Yes” or “No” from the drop down list </w:t>
      </w:r>
      <w:r w:rsidRPr="001012B3">
        <w:rPr>
          <w:rFonts w:asciiTheme="minorHAnsi" w:hAnsiTheme="minorHAnsi" w:cstheme="minorHAnsi"/>
        </w:rPr>
        <w:t>regarding management.  I</w:t>
      </w:r>
      <w:r w:rsidR="00CB0338" w:rsidRPr="001012B3">
        <w:rPr>
          <w:rFonts w:asciiTheme="minorHAnsi" w:hAnsiTheme="minorHAnsi" w:cstheme="minorHAnsi"/>
        </w:rPr>
        <w:t>n order to answer this question</w:t>
      </w:r>
      <w:r w:rsidRPr="001012B3">
        <w:rPr>
          <w:rFonts w:asciiTheme="minorHAnsi" w:hAnsiTheme="minorHAnsi" w:cstheme="minorHAnsi"/>
        </w:rPr>
        <w:t xml:space="preserve"> </w:t>
      </w:r>
      <w:r w:rsidR="00CB0338" w:rsidRPr="001012B3">
        <w:rPr>
          <w:rFonts w:asciiTheme="minorHAnsi" w:hAnsiTheme="minorHAnsi" w:cstheme="minorHAnsi"/>
        </w:rPr>
        <w:t>“Y</w:t>
      </w:r>
      <w:r w:rsidRPr="001012B3">
        <w:rPr>
          <w:rFonts w:asciiTheme="minorHAnsi" w:hAnsiTheme="minorHAnsi" w:cstheme="minorHAnsi"/>
        </w:rPr>
        <w:t>es</w:t>
      </w:r>
      <w:r w:rsidR="00CB0338" w:rsidRPr="001012B3">
        <w:rPr>
          <w:rFonts w:asciiTheme="minorHAnsi" w:hAnsiTheme="minorHAnsi" w:cstheme="minorHAnsi"/>
        </w:rPr>
        <w:t>”</w:t>
      </w:r>
      <w:r w:rsidRPr="001012B3">
        <w:rPr>
          <w:rFonts w:asciiTheme="minorHAnsi" w:hAnsiTheme="minorHAnsi" w:cstheme="minorHAnsi"/>
        </w:rPr>
        <w:t xml:space="preserve"> the LGU must have a program to </w:t>
      </w:r>
      <w:r w:rsidRPr="001012B3">
        <w:rPr>
          <w:rFonts w:asciiTheme="minorHAnsi" w:hAnsiTheme="minorHAnsi" w:cstheme="minorHAnsi"/>
          <w:u w:val="single"/>
        </w:rPr>
        <w:t>actively</w:t>
      </w:r>
      <w:r w:rsidRPr="001012B3">
        <w:rPr>
          <w:rFonts w:asciiTheme="minorHAnsi" w:hAnsiTheme="minorHAnsi" w:cstheme="minorHAnsi"/>
        </w:rPr>
        <w:t xml:space="preserve"> track the proper maintenance of systems that are being funded under this project.  </w:t>
      </w:r>
      <w:r w:rsidR="00CB0338" w:rsidRPr="001012B3">
        <w:rPr>
          <w:rFonts w:asciiTheme="minorHAnsi" w:hAnsiTheme="minorHAnsi" w:cstheme="minorHAnsi"/>
        </w:rPr>
        <w:t>If the maintenance tracking is left solely up to the property owner enter “No”.</w:t>
      </w:r>
    </w:p>
    <w:p w:rsidR="007D263A" w:rsidRPr="001012B3" w:rsidRDefault="00CB0338" w:rsidP="001012B3">
      <w:pPr>
        <w:pStyle w:val="Default"/>
        <w:numPr>
          <w:ilvl w:val="0"/>
          <w:numId w:val="9"/>
        </w:numPr>
        <w:rPr>
          <w:rFonts w:asciiTheme="minorHAnsi" w:hAnsiTheme="minorHAnsi" w:cstheme="minorHAnsi"/>
        </w:rPr>
      </w:pPr>
      <w:r w:rsidRPr="001012B3">
        <w:rPr>
          <w:rFonts w:asciiTheme="minorHAnsi" w:hAnsiTheme="minorHAnsi" w:cstheme="minorHAnsi"/>
        </w:rPr>
        <w:t>Enter “Yes” or “No” to each of the educational and trigger programs.</w:t>
      </w:r>
    </w:p>
    <w:p w:rsidR="007D263A" w:rsidRPr="001012B3" w:rsidRDefault="007D263A" w:rsidP="001012B3">
      <w:pPr>
        <w:pStyle w:val="Default"/>
        <w:rPr>
          <w:rFonts w:asciiTheme="minorHAnsi" w:hAnsiTheme="minorHAnsi" w:cstheme="minorHAnsi"/>
          <w:b/>
          <w:bCs/>
        </w:rPr>
      </w:pPr>
    </w:p>
    <w:p w:rsidR="00B33411" w:rsidRPr="001012B3" w:rsidRDefault="001012B3" w:rsidP="001012B3">
      <w:pPr>
        <w:pStyle w:val="Default"/>
        <w:rPr>
          <w:rFonts w:asciiTheme="minorHAnsi" w:hAnsiTheme="minorHAnsi"/>
          <w:b/>
          <w:bCs/>
          <w:sz w:val="28"/>
          <w:szCs w:val="28"/>
        </w:rPr>
      </w:pPr>
      <w:r w:rsidRPr="001012B3">
        <w:rPr>
          <w:rFonts w:asciiTheme="minorHAnsi" w:hAnsiTheme="minorHAnsi"/>
          <w:b/>
          <w:bCs/>
          <w:sz w:val="28"/>
          <w:szCs w:val="28"/>
        </w:rPr>
        <w:t>RESULTS</w:t>
      </w:r>
    </w:p>
    <w:p w:rsidR="001012B3" w:rsidRPr="001012B3" w:rsidRDefault="001012B3" w:rsidP="001012B3">
      <w:pPr>
        <w:pStyle w:val="Default"/>
        <w:rPr>
          <w:rFonts w:asciiTheme="minorHAnsi" w:hAnsiTheme="minorHAnsi"/>
          <w:b/>
          <w:bCs/>
        </w:rPr>
      </w:pPr>
    </w:p>
    <w:p w:rsidR="00B33411" w:rsidRPr="001012B3" w:rsidRDefault="00B33411" w:rsidP="001012B3">
      <w:pPr>
        <w:pStyle w:val="Default"/>
        <w:rPr>
          <w:rFonts w:asciiTheme="minorHAnsi" w:hAnsiTheme="minorHAnsi"/>
        </w:rPr>
      </w:pPr>
      <w:r w:rsidRPr="001012B3">
        <w:rPr>
          <w:rFonts w:asciiTheme="minorHAnsi" w:hAnsiTheme="minorHAnsi"/>
          <w:bCs/>
        </w:rPr>
        <w:t xml:space="preserve">Under number 5 the results from the SSIE are reported.  The table provides the additional removal of Biochemical Oxygen Demand, Total Suspended Solids, and Bacteria measured as Fecal Coliform, along with the nutrients Nitrogen and Phosphorous based on the data entered after the new system has been installed.  The total removal is summarized for all the systems at the bottom.  The results are all in pounds of contaminant removed except for bacteria removed per year which is reported in units of colony forming units (CFU) and in </w:t>
      </w:r>
      <w:r w:rsidRPr="001012B3">
        <w:rPr>
          <w:rFonts w:asciiTheme="minorHAnsi" w:hAnsiTheme="minorHAnsi"/>
        </w:rPr>
        <w:t xml:space="preserve">scientific units. For example: 5.01 E+13 correspond to 5.01 with the decimal point moved 13 places to the right or 50,100,000,000,000. Figure 6 below shows the output for the systems inputted in Figure 5. </w:t>
      </w:r>
    </w:p>
    <w:p w:rsidR="00B33411" w:rsidRPr="001012B3" w:rsidRDefault="00B33411" w:rsidP="001012B3">
      <w:pPr>
        <w:pStyle w:val="Default"/>
        <w:rPr>
          <w:rFonts w:asciiTheme="minorHAnsi" w:hAnsiTheme="minorHAnsi"/>
        </w:rPr>
      </w:pPr>
    </w:p>
    <w:p w:rsidR="00B33411" w:rsidRPr="001012B3" w:rsidRDefault="00B33411" w:rsidP="001012B3">
      <w:pPr>
        <w:pStyle w:val="Default"/>
        <w:jc w:val="center"/>
        <w:rPr>
          <w:rFonts w:asciiTheme="minorHAnsi" w:hAnsiTheme="minorHAnsi"/>
        </w:rPr>
      </w:pPr>
      <w:r w:rsidRPr="001012B3">
        <w:rPr>
          <w:rFonts w:asciiTheme="minorHAnsi" w:hAnsiTheme="minorHAnsi"/>
          <w:noProof/>
        </w:rPr>
        <w:drawing>
          <wp:inline distT="0" distB="0" distL="0" distR="0" wp14:anchorId="5AAD9A7C" wp14:editId="510C774A">
            <wp:extent cx="5960352" cy="4332879"/>
            <wp:effectExtent l="76200" t="76200" r="135890" b="1250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94969" cy="43580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3411" w:rsidRPr="001012B3" w:rsidRDefault="00B33411" w:rsidP="001012B3">
      <w:pPr>
        <w:pStyle w:val="Default"/>
        <w:rPr>
          <w:rFonts w:asciiTheme="minorHAnsi" w:hAnsiTheme="minorHAnsi"/>
        </w:rPr>
      </w:pPr>
      <w:r w:rsidRPr="001012B3">
        <w:rPr>
          <w:rFonts w:asciiTheme="minorHAnsi" w:hAnsiTheme="minorHAnsi"/>
        </w:rPr>
        <w:t>Figure 6.  Table of Results.</w:t>
      </w:r>
    </w:p>
    <w:p w:rsidR="00B33411" w:rsidRPr="001012B3" w:rsidRDefault="00B33411" w:rsidP="001012B3">
      <w:pPr>
        <w:pStyle w:val="Default"/>
        <w:rPr>
          <w:rFonts w:asciiTheme="minorHAnsi" w:hAnsiTheme="minorHAnsi"/>
          <w:b/>
        </w:rPr>
      </w:pPr>
    </w:p>
    <w:p w:rsidR="00B33411" w:rsidRPr="001012B3" w:rsidRDefault="00B33411" w:rsidP="001012B3">
      <w:pPr>
        <w:pStyle w:val="Default"/>
        <w:rPr>
          <w:rFonts w:asciiTheme="minorHAnsi" w:hAnsiTheme="minorHAnsi"/>
          <w:b/>
        </w:rPr>
      </w:pPr>
    </w:p>
    <w:p w:rsidR="00B33411" w:rsidRDefault="001012B3" w:rsidP="001012B3">
      <w:pPr>
        <w:pStyle w:val="Default"/>
        <w:rPr>
          <w:rFonts w:asciiTheme="minorHAnsi" w:hAnsiTheme="minorHAnsi"/>
          <w:b/>
          <w:sz w:val="28"/>
          <w:szCs w:val="28"/>
        </w:rPr>
      </w:pPr>
      <w:r w:rsidRPr="001012B3">
        <w:rPr>
          <w:rFonts w:asciiTheme="minorHAnsi" w:hAnsiTheme="minorHAnsi"/>
          <w:b/>
          <w:sz w:val="28"/>
          <w:szCs w:val="28"/>
        </w:rPr>
        <w:t>SUMMARY</w:t>
      </w:r>
    </w:p>
    <w:p w:rsidR="001012B3" w:rsidRPr="001012B3" w:rsidRDefault="001012B3" w:rsidP="001012B3">
      <w:pPr>
        <w:pStyle w:val="Default"/>
        <w:rPr>
          <w:rFonts w:asciiTheme="minorHAnsi" w:hAnsiTheme="minorHAnsi"/>
          <w:b/>
          <w:sz w:val="28"/>
          <w:szCs w:val="28"/>
        </w:rPr>
      </w:pPr>
    </w:p>
    <w:p w:rsidR="00B33411" w:rsidRPr="001012B3" w:rsidRDefault="00B33411" w:rsidP="001012B3">
      <w:pPr>
        <w:pStyle w:val="Default"/>
        <w:rPr>
          <w:rFonts w:asciiTheme="minorHAnsi" w:hAnsiTheme="minorHAnsi"/>
        </w:rPr>
      </w:pPr>
      <w:r w:rsidRPr="001012B3">
        <w:rPr>
          <w:rFonts w:asciiTheme="minorHAnsi" w:hAnsiTheme="minorHAnsi"/>
        </w:rPr>
        <w:t>The septic system improvement estimator is a spreadsheet based tool to estimate the impacts of upgrading septic systems.   It will be implemented in 2014 in Minnesota and be refined as needed.</w:t>
      </w:r>
    </w:p>
    <w:p w:rsidR="00CB0338" w:rsidRPr="001012B3" w:rsidRDefault="00CB0338" w:rsidP="001012B3">
      <w:pPr>
        <w:pStyle w:val="Default"/>
        <w:rPr>
          <w:rFonts w:asciiTheme="minorHAnsi" w:hAnsiTheme="minorHAnsi" w:cstheme="minorHAnsi"/>
        </w:rPr>
      </w:pPr>
    </w:p>
    <w:p w:rsidR="00452DD6" w:rsidRPr="001012B3" w:rsidRDefault="00452DD6" w:rsidP="001012B3">
      <w:pPr>
        <w:pStyle w:val="Default"/>
        <w:rPr>
          <w:rFonts w:asciiTheme="minorHAnsi" w:hAnsiTheme="minorHAnsi" w:cstheme="minorHAnsi"/>
          <w:b/>
        </w:rPr>
      </w:pPr>
    </w:p>
    <w:p w:rsidR="004F049C" w:rsidRPr="001012B3" w:rsidRDefault="00452DD6" w:rsidP="001012B3">
      <w:pPr>
        <w:rPr>
          <w:rFonts w:cstheme="minorHAnsi"/>
          <w:b/>
          <w:color w:val="000000"/>
          <w:sz w:val="28"/>
          <w:szCs w:val="28"/>
        </w:rPr>
      </w:pPr>
      <w:r w:rsidRPr="001012B3">
        <w:rPr>
          <w:rFonts w:cstheme="minorHAnsi"/>
          <w:b/>
          <w:sz w:val="28"/>
          <w:szCs w:val="28"/>
        </w:rPr>
        <w:t>LITERATURE CITED</w:t>
      </w:r>
    </w:p>
    <w:p w:rsidR="004F4CEE" w:rsidRPr="001012B3" w:rsidRDefault="004F4CEE" w:rsidP="001012B3">
      <w:pPr>
        <w:pStyle w:val="Default"/>
        <w:rPr>
          <w:rFonts w:asciiTheme="minorHAnsi" w:hAnsiTheme="minorHAnsi" w:cstheme="minorHAnsi"/>
          <w:b/>
        </w:rPr>
      </w:pPr>
    </w:p>
    <w:p w:rsidR="00C55282" w:rsidRPr="001012B3" w:rsidRDefault="008532AD"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Boom</w:t>
      </w:r>
      <w:r w:rsidR="00C55282" w:rsidRPr="001012B3">
        <w:rPr>
          <w:rFonts w:eastAsia="AGaramond-Regular" w:cstheme="minorHAnsi"/>
          <w:sz w:val="24"/>
          <w:szCs w:val="24"/>
        </w:rPr>
        <w:t>, J., 1979</w:t>
      </w:r>
      <w:r w:rsidR="00452DD6" w:rsidRPr="001012B3">
        <w:rPr>
          <w:rFonts w:eastAsia="AGaramond-Regular" w:cstheme="minorHAnsi"/>
          <w:sz w:val="24"/>
          <w:szCs w:val="24"/>
        </w:rPr>
        <w:t>. Subsurface Applications of Sewage E</w:t>
      </w:r>
      <w:r w:rsidR="00C55282" w:rsidRPr="001012B3">
        <w:rPr>
          <w:rFonts w:eastAsia="AGaramond-Regular" w:cstheme="minorHAnsi"/>
          <w:sz w:val="24"/>
          <w:szCs w:val="24"/>
        </w:rPr>
        <w:t xml:space="preserve">ffluent. </w:t>
      </w:r>
      <w:r w:rsidR="00452DD6" w:rsidRPr="001012B3">
        <w:rPr>
          <w:rFonts w:eastAsia="AGaramond-Regular" w:cstheme="minorHAnsi"/>
          <w:sz w:val="24"/>
          <w:szCs w:val="24"/>
        </w:rPr>
        <w:t xml:space="preserve"> In: Planning the U</w:t>
      </w:r>
      <w:r w:rsidR="00C55282" w:rsidRPr="001012B3">
        <w:rPr>
          <w:rFonts w:eastAsia="AGaramond-Regular" w:cstheme="minorHAnsi"/>
          <w:sz w:val="24"/>
          <w:szCs w:val="24"/>
        </w:rPr>
        <w:t xml:space="preserve">ses and </w:t>
      </w:r>
      <w:r w:rsidR="00452DD6" w:rsidRPr="001012B3">
        <w:rPr>
          <w:rFonts w:eastAsia="AGaramond-Regular" w:cstheme="minorHAnsi"/>
          <w:sz w:val="24"/>
          <w:szCs w:val="24"/>
        </w:rPr>
        <w:t>Management of L</w:t>
      </w:r>
      <w:r w:rsidR="00C55282" w:rsidRPr="001012B3">
        <w:rPr>
          <w:rFonts w:eastAsia="AGaramond-Regular" w:cstheme="minorHAnsi"/>
          <w:sz w:val="24"/>
          <w:szCs w:val="24"/>
        </w:rPr>
        <w:t>and. M.T. Beatty, G.W. Petersen and L.D. Swindale (Eds.). Agronomy</w:t>
      </w:r>
    </w:p>
    <w:p w:rsidR="00C55282" w:rsidRPr="001012B3" w:rsidRDefault="00C55282"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21. Am. Soc. of Agronomy. Madison, WI. pp. 665-703.</w:t>
      </w:r>
    </w:p>
    <w:p w:rsidR="00C55282" w:rsidRPr="001012B3" w:rsidRDefault="00C55282" w:rsidP="001012B3">
      <w:pPr>
        <w:autoSpaceDE w:val="0"/>
        <w:autoSpaceDN w:val="0"/>
        <w:adjustRightInd w:val="0"/>
        <w:spacing w:after="0" w:line="240" w:lineRule="auto"/>
        <w:rPr>
          <w:rFonts w:eastAsia="AGaramond-Regular" w:cstheme="minorHAnsi"/>
          <w:sz w:val="24"/>
          <w:szCs w:val="24"/>
        </w:rPr>
      </w:pPr>
    </w:p>
    <w:p w:rsidR="004F4CEE" w:rsidRPr="001012B3" w:rsidRDefault="004F4CEE" w:rsidP="001012B3">
      <w:pPr>
        <w:autoSpaceDE w:val="0"/>
        <w:autoSpaceDN w:val="0"/>
        <w:adjustRightInd w:val="0"/>
        <w:spacing w:after="0" w:line="240" w:lineRule="auto"/>
        <w:rPr>
          <w:rFonts w:eastAsia="Calibri" w:cstheme="minorHAnsi"/>
          <w:sz w:val="24"/>
          <w:szCs w:val="24"/>
        </w:rPr>
      </w:pPr>
      <w:r w:rsidRPr="001012B3">
        <w:rPr>
          <w:rFonts w:cstheme="minorHAnsi"/>
          <w:iCs/>
          <w:sz w:val="24"/>
          <w:szCs w:val="24"/>
        </w:rPr>
        <w:t>Christopherson, S. and J. Anderson.  2004.  Twenty Years of Successful Onsite Wastewater Management – The Otter Tail, Minnesota Water Management District.  In Proceedings of the 2004 National Onsite Wastewater Recycling Association (NOWRA) Conference, Albuquerque, NM.</w:t>
      </w:r>
    </w:p>
    <w:p w:rsidR="004F4CEE" w:rsidRPr="001012B3" w:rsidRDefault="004F4CEE" w:rsidP="001012B3">
      <w:pPr>
        <w:pStyle w:val="Default"/>
        <w:rPr>
          <w:rFonts w:asciiTheme="minorHAnsi" w:hAnsiTheme="minorHAnsi" w:cstheme="minorHAnsi"/>
        </w:rPr>
      </w:pPr>
    </w:p>
    <w:p w:rsidR="00A97AD5" w:rsidRPr="001012B3" w:rsidRDefault="00A97AD5" w:rsidP="001012B3">
      <w:pPr>
        <w:autoSpaceDE w:val="0"/>
        <w:autoSpaceDN w:val="0"/>
        <w:adjustRightInd w:val="0"/>
        <w:spacing w:after="0" w:line="240" w:lineRule="auto"/>
        <w:rPr>
          <w:rFonts w:cstheme="minorHAnsi"/>
          <w:sz w:val="24"/>
          <w:szCs w:val="24"/>
        </w:rPr>
      </w:pPr>
      <w:r w:rsidRPr="001012B3">
        <w:rPr>
          <w:rFonts w:cstheme="minorHAnsi"/>
          <w:sz w:val="24"/>
          <w:szCs w:val="24"/>
        </w:rPr>
        <w:t xml:space="preserve">CIDWT Decentralized Wastewater Glossary. </w:t>
      </w:r>
      <w:r w:rsidR="001D3FE7" w:rsidRPr="001012B3">
        <w:rPr>
          <w:rFonts w:cstheme="minorHAnsi"/>
          <w:sz w:val="24"/>
          <w:szCs w:val="24"/>
        </w:rPr>
        <w:t xml:space="preserve">2009.  </w:t>
      </w:r>
      <w:r w:rsidRPr="001012B3">
        <w:rPr>
          <w:rFonts w:cstheme="minorHAnsi"/>
          <w:sz w:val="24"/>
          <w:szCs w:val="24"/>
        </w:rPr>
        <w:t>Available online at:</w:t>
      </w:r>
    </w:p>
    <w:p w:rsidR="001D3FE7" w:rsidRPr="001012B3" w:rsidRDefault="0007589D" w:rsidP="001012B3">
      <w:pPr>
        <w:autoSpaceDE w:val="0"/>
        <w:autoSpaceDN w:val="0"/>
        <w:adjustRightInd w:val="0"/>
        <w:spacing w:after="0" w:line="240" w:lineRule="auto"/>
        <w:rPr>
          <w:rFonts w:cstheme="minorHAnsi"/>
          <w:sz w:val="24"/>
          <w:szCs w:val="24"/>
        </w:rPr>
      </w:pPr>
      <w:hyperlink r:id="rId18" w:history="1">
        <w:r w:rsidR="001D3FE7" w:rsidRPr="001012B3">
          <w:rPr>
            <w:rStyle w:val="Hyperlink"/>
            <w:rFonts w:cstheme="minorHAnsi"/>
            <w:sz w:val="24"/>
            <w:szCs w:val="24"/>
          </w:rPr>
          <w:t>http://www.onsiteconsortium.org/glossary.html</w:t>
        </w:r>
      </w:hyperlink>
    </w:p>
    <w:p w:rsidR="001D3FE7" w:rsidRPr="001012B3" w:rsidRDefault="001D3FE7" w:rsidP="001012B3">
      <w:pPr>
        <w:autoSpaceDE w:val="0"/>
        <w:autoSpaceDN w:val="0"/>
        <w:adjustRightInd w:val="0"/>
        <w:spacing w:after="0" w:line="240" w:lineRule="auto"/>
        <w:rPr>
          <w:rFonts w:cs="Verdana"/>
          <w:sz w:val="24"/>
          <w:szCs w:val="24"/>
        </w:rPr>
      </w:pPr>
    </w:p>
    <w:p w:rsidR="00E247EF" w:rsidRPr="001012B3" w:rsidRDefault="00E247EF"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Converse, J.C., M.E. Kean, E.J. Tyler and J.O.</w:t>
      </w:r>
      <w:r w:rsidR="00452DD6" w:rsidRPr="001012B3">
        <w:rPr>
          <w:rFonts w:eastAsia="AGaramond-Regular" w:cstheme="minorHAnsi"/>
          <w:sz w:val="24"/>
          <w:szCs w:val="24"/>
        </w:rPr>
        <w:t xml:space="preserve"> Peterson. 1991. Bacterial and N</w:t>
      </w:r>
      <w:r w:rsidRPr="001012B3">
        <w:rPr>
          <w:rFonts w:eastAsia="AGaramond-Regular" w:cstheme="minorHAnsi"/>
          <w:sz w:val="24"/>
          <w:szCs w:val="24"/>
        </w:rPr>
        <w:t>utrient</w:t>
      </w:r>
    </w:p>
    <w:p w:rsidR="00E247EF" w:rsidRPr="001012B3" w:rsidRDefault="00452DD6"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Removal in Wisconsin At-grade On-site S</w:t>
      </w:r>
      <w:r w:rsidR="00E247EF" w:rsidRPr="001012B3">
        <w:rPr>
          <w:rFonts w:eastAsia="AGaramond-Regular" w:cstheme="minorHAnsi"/>
          <w:sz w:val="24"/>
          <w:szCs w:val="24"/>
        </w:rPr>
        <w:t>ystems. In: On-site Wa</w:t>
      </w:r>
      <w:r w:rsidRPr="001012B3">
        <w:rPr>
          <w:rFonts w:eastAsia="AGaramond-Regular" w:cstheme="minorHAnsi"/>
          <w:sz w:val="24"/>
          <w:szCs w:val="24"/>
        </w:rPr>
        <w:t xml:space="preserve">stewater Treatment. Proceedings </w:t>
      </w:r>
      <w:r w:rsidR="00E247EF" w:rsidRPr="001012B3">
        <w:rPr>
          <w:rFonts w:eastAsia="AGaramond-Regular" w:cstheme="minorHAnsi"/>
          <w:sz w:val="24"/>
          <w:szCs w:val="24"/>
        </w:rPr>
        <w:t>of the Sixth National Symposium on Individual and Small Community Sewage</w:t>
      </w:r>
    </w:p>
    <w:p w:rsidR="00E247EF" w:rsidRPr="001012B3" w:rsidRDefault="00E247EF"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Systems. American Society of Agricultural Engineers. St. Joseph MI. pp. 46-61.</w:t>
      </w:r>
    </w:p>
    <w:p w:rsidR="00E247EF" w:rsidRPr="001012B3" w:rsidRDefault="00E247EF" w:rsidP="001012B3">
      <w:pPr>
        <w:autoSpaceDE w:val="0"/>
        <w:autoSpaceDN w:val="0"/>
        <w:adjustRightInd w:val="0"/>
        <w:spacing w:after="0" w:line="240" w:lineRule="auto"/>
        <w:rPr>
          <w:rFonts w:eastAsia="AGaramond-Regular" w:cstheme="minorHAnsi"/>
          <w:sz w:val="24"/>
          <w:szCs w:val="24"/>
        </w:rPr>
      </w:pPr>
    </w:p>
    <w:p w:rsidR="00E247EF" w:rsidRPr="001012B3" w:rsidRDefault="00E247EF"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 xml:space="preserve">Eastburn, R.P. and W.F. Ritter. 1984. “Denitrification </w:t>
      </w:r>
      <w:r w:rsidR="00452DD6" w:rsidRPr="001012B3">
        <w:rPr>
          <w:rFonts w:eastAsia="AGaramond-Regular" w:cstheme="minorHAnsi"/>
          <w:sz w:val="24"/>
          <w:szCs w:val="24"/>
        </w:rPr>
        <w:t>in On-site Wastewater T</w:t>
      </w:r>
      <w:r w:rsidRPr="001012B3">
        <w:rPr>
          <w:rFonts w:eastAsia="AGaramond-Regular" w:cstheme="minorHAnsi"/>
          <w:sz w:val="24"/>
          <w:szCs w:val="24"/>
        </w:rPr>
        <w:t xml:space="preserve">reatment </w:t>
      </w:r>
      <w:r w:rsidR="00452DD6" w:rsidRPr="001012B3">
        <w:rPr>
          <w:rFonts w:eastAsia="AGaramond-Regular" w:cstheme="minorHAnsi"/>
          <w:sz w:val="24"/>
          <w:szCs w:val="24"/>
        </w:rPr>
        <w:t>Systems - a R</w:t>
      </w:r>
      <w:r w:rsidRPr="001012B3">
        <w:rPr>
          <w:rFonts w:eastAsia="AGaramond-Regular" w:cstheme="minorHAnsi"/>
          <w:sz w:val="24"/>
          <w:szCs w:val="24"/>
        </w:rPr>
        <w:t>eview,” in On-site Wastewater Treatment. Proceedings of the 4th National Symposium on Individual and Small Community Sewage Systems. New Orleans, LA</w:t>
      </w:r>
      <w:r w:rsidR="001012B3" w:rsidRPr="001012B3">
        <w:rPr>
          <w:rFonts w:eastAsia="AGaramond-Regular" w:cstheme="minorHAnsi"/>
          <w:sz w:val="24"/>
          <w:szCs w:val="24"/>
        </w:rPr>
        <w:t>, Dec</w:t>
      </w:r>
      <w:r w:rsidRPr="001012B3">
        <w:rPr>
          <w:rFonts w:eastAsia="AGaramond-Regular" w:cstheme="minorHAnsi"/>
          <w:sz w:val="24"/>
          <w:szCs w:val="24"/>
        </w:rPr>
        <w:t>. 10-11, 1984. Am. Soc. of Ag. Engineers.</w:t>
      </w:r>
    </w:p>
    <w:p w:rsidR="00E247EF" w:rsidRPr="001012B3" w:rsidRDefault="00E247EF" w:rsidP="001012B3">
      <w:pPr>
        <w:pStyle w:val="Default"/>
        <w:rPr>
          <w:rFonts w:asciiTheme="minorHAnsi" w:eastAsia="AGaramond-Regular" w:hAnsiTheme="minorHAnsi" w:cstheme="minorHAnsi"/>
        </w:rPr>
      </w:pPr>
    </w:p>
    <w:p w:rsidR="004F4CEE" w:rsidRPr="001012B3" w:rsidRDefault="002D6573" w:rsidP="001012B3">
      <w:pPr>
        <w:pStyle w:val="Default"/>
        <w:rPr>
          <w:rFonts w:asciiTheme="minorHAnsi" w:hAnsiTheme="minorHAnsi" w:cstheme="minorHAnsi"/>
        </w:rPr>
      </w:pPr>
      <w:r w:rsidRPr="001012B3">
        <w:rPr>
          <w:rFonts w:asciiTheme="minorHAnsi" w:hAnsiTheme="minorHAnsi" w:cstheme="minorHAnsi"/>
        </w:rPr>
        <w:t>Lowe, K.S., M Tucholke</w:t>
      </w:r>
      <w:r w:rsidR="00DD0097" w:rsidRPr="001012B3">
        <w:rPr>
          <w:rFonts w:asciiTheme="minorHAnsi" w:hAnsiTheme="minorHAnsi" w:cstheme="minorHAnsi"/>
        </w:rPr>
        <w:t>, J</w:t>
      </w:r>
      <w:r w:rsidRPr="001012B3">
        <w:rPr>
          <w:rFonts w:asciiTheme="minorHAnsi" w:hAnsiTheme="minorHAnsi" w:cstheme="minorHAnsi"/>
        </w:rPr>
        <w:t xml:space="preserve">. Tomaras, K.  Conn, J. Drewes, J. McCray, and J. Munakata-Marr. 2009. Influent Constituent Characteristics of the </w:t>
      </w:r>
      <w:r w:rsidR="004D7D44" w:rsidRPr="001012B3">
        <w:rPr>
          <w:rFonts w:asciiTheme="minorHAnsi" w:hAnsiTheme="minorHAnsi" w:cstheme="minorHAnsi"/>
        </w:rPr>
        <w:t>Modem</w:t>
      </w:r>
      <w:r w:rsidRPr="001012B3">
        <w:rPr>
          <w:rFonts w:asciiTheme="minorHAnsi" w:hAnsiTheme="minorHAnsi" w:cstheme="minorHAnsi"/>
        </w:rPr>
        <w:t xml:space="preserve"> Waste Stream from Single Sources. 04-DEC-1.</w:t>
      </w:r>
    </w:p>
    <w:p w:rsidR="00F61C9A" w:rsidRPr="001012B3" w:rsidRDefault="00F61C9A" w:rsidP="001012B3">
      <w:pPr>
        <w:pStyle w:val="Default"/>
        <w:rPr>
          <w:rStyle w:val="arial10"/>
          <w:rFonts w:asciiTheme="minorHAnsi" w:hAnsiTheme="minorHAnsi" w:cstheme="minorHAnsi"/>
        </w:rPr>
      </w:pPr>
    </w:p>
    <w:p w:rsidR="00E247EF" w:rsidRPr="001012B3" w:rsidRDefault="00E247EF"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Magdorf, F.R., D.R. Keeney, J. Boum</w:t>
      </w:r>
      <w:r w:rsidR="00F61C9A" w:rsidRPr="001012B3">
        <w:rPr>
          <w:rFonts w:eastAsia="AGaramond-Regular" w:cstheme="minorHAnsi"/>
          <w:sz w:val="24"/>
          <w:szCs w:val="24"/>
        </w:rPr>
        <w:t>a, W.A. Ziebell. 1974. Columns R</w:t>
      </w:r>
      <w:r w:rsidRPr="001012B3">
        <w:rPr>
          <w:rFonts w:eastAsia="AGaramond-Regular" w:cstheme="minorHAnsi"/>
          <w:sz w:val="24"/>
          <w:szCs w:val="24"/>
        </w:rPr>
        <w:t>epresenting</w:t>
      </w:r>
    </w:p>
    <w:p w:rsidR="00E247EF" w:rsidRPr="001012B3" w:rsidRDefault="00F61C9A" w:rsidP="001012B3">
      <w:pPr>
        <w:autoSpaceDE w:val="0"/>
        <w:autoSpaceDN w:val="0"/>
        <w:adjustRightInd w:val="0"/>
        <w:spacing w:after="0" w:line="240" w:lineRule="auto"/>
        <w:rPr>
          <w:rStyle w:val="arial10"/>
          <w:rFonts w:eastAsia="AGaramond-Regular" w:cstheme="minorHAnsi"/>
          <w:sz w:val="24"/>
          <w:szCs w:val="24"/>
        </w:rPr>
      </w:pPr>
      <w:r w:rsidRPr="001012B3">
        <w:rPr>
          <w:rFonts w:eastAsia="AGaramond-Regular" w:cstheme="minorHAnsi"/>
          <w:sz w:val="24"/>
          <w:szCs w:val="24"/>
        </w:rPr>
        <w:t>Mound Type Disposal S</w:t>
      </w:r>
      <w:r w:rsidR="00E247EF" w:rsidRPr="001012B3">
        <w:rPr>
          <w:rFonts w:eastAsia="AGaramond-Regular" w:cstheme="minorHAnsi"/>
          <w:sz w:val="24"/>
          <w:szCs w:val="24"/>
        </w:rPr>
        <w:t>ystem</w:t>
      </w:r>
      <w:r w:rsidRPr="001012B3">
        <w:rPr>
          <w:rFonts w:eastAsia="AGaramond-Regular" w:cstheme="minorHAnsi"/>
          <w:sz w:val="24"/>
          <w:szCs w:val="24"/>
        </w:rPr>
        <w:t>s for Septic Tank Effluent:  Nutrient T</w:t>
      </w:r>
      <w:r w:rsidR="00E247EF" w:rsidRPr="001012B3">
        <w:rPr>
          <w:rFonts w:eastAsia="AGaramond-Regular" w:cstheme="minorHAnsi"/>
          <w:sz w:val="24"/>
          <w:szCs w:val="24"/>
        </w:rPr>
        <w:t xml:space="preserve">ransformations and </w:t>
      </w:r>
      <w:r w:rsidRPr="001012B3">
        <w:rPr>
          <w:rFonts w:eastAsia="AGaramond-Regular" w:cstheme="minorHAnsi"/>
          <w:sz w:val="24"/>
          <w:szCs w:val="24"/>
        </w:rPr>
        <w:t>Bacterial P</w:t>
      </w:r>
      <w:r w:rsidR="00E247EF" w:rsidRPr="001012B3">
        <w:rPr>
          <w:rFonts w:eastAsia="AGaramond-Regular" w:cstheme="minorHAnsi"/>
          <w:sz w:val="24"/>
          <w:szCs w:val="24"/>
        </w:rPr>
        <w:t>opulations. Journal of Environmental Quality. 3(3) p .228-234.</w:t>
      </w:r>
    </w:p>
    <w:p w:rsidR="00F61C9A" w:rsidRPr="001012B3" w:rsidRDefault="00F61C9A" w:rsidP="001012B3">
      <w:pPr>
        <w:autoSpaceDE w:val="0"/>
        <w:autoSpaceDN w:val="0"/>
        <w:adjustRightInd w:val="0"/>
        <w:spacing w:after="0" w:line="240" w:lineRule="auto"/>
        <w:rPr>
          <w:rStyle w:val="arial10"/>
          <w:rFonts w:eastAsia="AGaramond-Regular" w:cstheme="minorHAnsi"/>
          <w:sz w:val="24"/>
          <w:szCs w:val="24"/>
        </w:rPr>
      </w:pPr>
    </w:p>
    <w:p w:rsidR="004F4CEE" w:rsidRPr="001012B3" w:rsidRDefault="004F4CEE" w:rsidP="001012B3">
      <w:pPr>
        <w:spacing w:after="120" w:line="240" w:lineRule="auto"/>
        <w:rPr>
          <w:rStyle w:val="arial10"/>
          <w:rFonts w:cstheme="minorHAnsi"/>
          <w:sz w:val="24"/>
          <w:szCs w:val="24"/>
        </w:rPr>
      </w:pPr>
      <w:r w:rsidRPr="001012B3">
        <w:rPr>
          <w:rStyle w:val="arial10"/>
          <w:rFonts w:cstheme="minorHAnsi"/>
          <w:sz w:val="24"/>
          <w:szCs w:val="24"/>
        </w:rPr>
        <w:t>Mayer, P.W., W.B. DeOreo, E.M. Opitz, J.C Kiefer, WY. Davis and B Dziegielewski.  1999. Residential End Uses of Water.  AWWA Research Foundation and the American Water Works Association. Denver, CO.</w:t>
      </w:r>
    </w:p>
    <w:p w:rsidR="00CB33A3" w:rsidRPr="001012B3" w:rsidRDefault="004F4CEE" w:rsidP="001012B3">
      <w:pPr>
        <w:autoSpaceDE w:val="0"/>
        <w:autoSpaceDN w:val="0"/>
        <w:adjustRightInd w:val="0"/>
        <w:spacing w:line="240" w:lineRule="auto"/>
        <w:rPr>
          <w:rFonts w:cstheme="minorHAnsi"/>
          <w:sz w:val="24"/>
          <w:szCs w:val="24"/>
        </w:rPr>
      </w:pPr>
      <w:r w:rsidRPr="001012B3">
        <w:rPr>
          <w:rFonts w:cstheme="minorHAnsi"/>
          <w:sz w:val="24"/>
          <w:szCs w:val="24"/>
        </w:rPr>
        <w:t>Minnesota Pollution Control Agency. 2011. Subsurface Sewage Treatment System Standards: Chapter 7080</w:t>
      </w:r>
      <w:r w:rsidR="001D3FE7" w:rsidRPr="001012B3">
        <w:rPr>
          <w:rFonts w:cstheme="minorHAnsi"/>
          <w:sz w:val="24"/>
          <w:szCs w:val="24"/>
        </w:rPr>
        <w:t xml:space="preserve"> and 7083 </w:t>
      </w:r>
      <w:r w:rsidRPr="001012B3">
        <w:rPr>
          <w:rFonts w:cstheme="minorHAnsi"/>
          <w:sz w:val="24"/>
          <w:szCs w:val="24"/>
        </w:rPr>
        <w:t>MN Rules. Minnesota Pollution Control Agency, Water Quality Div., St. Paul, MN 55155.</w:t>
      </w:r>
    </w:p>
    <w:p w:rsidR="00E247EF" w:rsidRPr="001012B3" w:rsidRDefault="00F61C9A"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Sawhney, B.L. 1977. Predicting Phosphate Movement Through Soil C</w:t>
      </w:r>
      <w:r w:rsidR="00C55282" w:rsidRPr="001012B3">
        <w:rPr>
          <w:rFonts w:eastAsia="AGaramond-Regular" w:cstheme="minorHAnsi"/>
          <w:sz w:val="24"/>
          <w:szCs w:val="24"/>
        </w:rPr>
        <w:t>olumns. Journal of</w:t>
      </w:r>
      <w:r w:rsidRPr="001012B3">
        <w:rPr>
          <w:rFonts w:eastAsia="AGaramond-Regular" w:cstheme="minorHAnsi"/>
          <w:sz w:val="24"/>
          <w:szCs w:val="24"/>
        </w:rPr>
        <w:t xml:space="preserve"> </w:t>
      </w:r>
      <w:r w:rsidR="00C55282" w:rsidRPr="001012B3">
        <w:rPr>
          <w:rFonts w:eastAsia="AGaramond-Regular" w:cstheme="minorHAnsi"/>
          <w:sz w:val="24"/>
          <w:szCs w:val="24"/>
        </w:rPr>
        <w:t>Environmental Quality. 6:86-89.</w:t>
      </w:r>
    </w:p>
    <w:p w:rsidR="00452DD6" w:rsidRPr="001012B3" w:rsidRDefault="00452DD6" w:rsidP="001012B3">
      <w:pPr>
        <w:autoSpaceDE w:val="0"/>
        <w:autoSpaceDN w:val="0"/>
        <w:adjustRightInd w:val="0"/>
        <w:spacing w:after="0" w:line="240" w:lineRule="auto"/>
        <w:rPr>
          <w:rFonts w:eastAsia="AGaramond-Regular" w:cstheme="minorHAnsi"/>
          <w:sz w:val="24"/>
          <w:szCs w:val="24"/>
        </w:rPr>
      </w:pPr>
    </w:p>
    <w:p w:rsidR="00E247EF" w:rsidRPr="001012B3" w:rsidRDefault="00E247EF" w:rsidP="001012B3">
      <w:pPr>
        <w:autoSpaceDE w:val="0"/>
        <w:autoSpaceDN w:val="0"/>
        <w:adjustRightInd w:val="0"/>
        <w:spacing w:after="0" w:line="240" w:lineRule="auto"/>
        <w:rPr>
          <w:rFonts w:eastAsia="AGaramond-Regular" w:cstheme="minorHAnsi"/>
          <w:sz w:val="24"/>
          <w:szCs w:val="24"/>
        </w:rPr>
      </w:pPr>
      <w:r w:rsidRPr="001012B3">
        <w:rPr>
          <w:rFonts w:eastAsia="AGaramond-Regular" w:cstheme="minorHAnsi"/>
          <w:sz w:val="24"/>
          <w:szCs w:val="24"/>
        </w:rPr>
        <w:t>Van Cuyk, S., R. Siegrist, A. Logan, S. Masson, E. Fischer a</w:t>
      </w:r>
      <w:r w:rsidR="00452DD6" w:rsidRPr="001012B3">
        <w:rPr>
          <w:rFonts w:eastAsia="AGaramond-Regular" w:cstheme="minorHAnsi"/>
          <w:sz w:val="24"/>
          <w:szCs w:val="24"/>
        </w:rPr>
        <w:t xml:space="preserve">nd L. Figueroa. 2001. Hydraulic </w:t>
      </w:r>
      <w:r w:rsidR="00F61C9A" w:rsidRPr="001012B3">
        <w:rPr>
          <w:rFonts w:eastAsia="AGaramond-Regular" w:cstheme="minorHAnsi"/>
          <w:sz w:val="24"/>
          <w:szCs w:val="24"/>
        </w:rPr>
        <w:t>and P</w:t>
      </w:r>
      <w:r w:rsidRPr="001012B3">
        <w:rPr>
          <w:rFonts w:eastAsia="AGaramond-Regular" w:cstheme="minorHAnsi"/>
          <w:sz w:val="24"/>
          <w:szCs w:val="24"/>
        </w:rPr>
        <w:t>urif</w:t>
      </w:r>
      <w:r w:rsidR="00F61C9A" w:rsidRPr="001012B3">
        <w:rPr>
          <w:rFonts w:eastAsia="AGaramond-Regular" w:cstheme="minorHAnsi"/>
          <w:sz w:val="24"/>
          <w:szCs w:val="24"/>
        </w:rPr>
        <w:t>ication Behaviors and Their I</w:t>
      </w:r>
      <w:r w:rsidRPr="001012B3">
        <w:rPr>
          <w:rFonts w:eastAsia="AGaramond-Regular" w:cstheme="minorHAnsi"/>
          <w:sz w:val="24"/>
          <w:szCs w:val="24"/>
        </w:rPr>
        <w:t>nteractions</w:t>
      </w:r>
      <w:r w:rsidR="00F61C9A" w:rsidRPr="001012B3">
        <w:rPr>
          <w:rFonts w:eastAsia="AGaramond-Regular" w:cstheme="minorHAnsi"/>
          <w:sz w:val="24"/>
          <w:szCs w:val="24"/>
        </w:rPr>
        <w:t xml:space="preserve"> During Wastewater T</w:t>
      </w:r>
      <w:r w:rsidR="00452DD6" w:rsidRPr="001012B3">
        <w:rPr>
          <w:rFonts w:eastAsia="AGaramond-Regular" w:cstheme="minorHAnsi"/>
          <w:sz w:val="24"/>
          <w:szCs w:val="24"/>
        </w:rPr>
        <w:t xml:space="preserve">reatment in </w:t>
      </w:r>
      <w:r w:rsidR="00F61C9A" w:rsidRPr="001012B3">
        <w:rPr>
          <w:rFonts w:eastAsia="AGaramond-Regular" w:cstheme="minorHAnsi"/>
          <w:sz w:val="24"/>
          <w:szCs w:val="24"/>
        </w:rPr>
        <w:t>Soil Infiltration S</w:t>
      </w:r>
      <w:r w:rsidRPr="001012B3">
        <w:rPr>
          <w:rFonts w:eastAsia="AGaramond-Regular" w:cstheme="minorHAnsi"/>
          <w:sz w:val="24"/>
          <w:szCs w:val="24"/>
        </w:rPr>
        <w:t>ystems, Water Res. 35(4), pp. 101-110.</w:t>
      </w:r>
    </w:p>
    <w:sectPr w:rsidR="00E247EF" w:rsidRPr="001012B3" w:rsidSect="009A4772">
      <w:footerReference w:type="defaul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9D" w:rsidRDefault="0007589D" w:rsidP="008254BA">
      <w:pPr>
        <w:spacing w:after="0" w:line="240" w:lineRule="auto"/>
      </w:pPr>
      <w:r>
        <w:separator/>
      </w:r>
    </w:p>
  </w:endnote>
  <w:endnote w:type="continuationSeparator" w:id="0">
    <w:p w:rsidR="0007589D" w:rsidRDefault="0007589D" w:rsidP="0082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auto"/>
    <w:notTrueType/>
    <w:pitch w:val="default"/>
    <w:sig w:usb0="00000003" w:usb1="00000000" w:usb2="00000000" w:usb3="00000000" w:csb0="00000001" w:csb1="00000000"/>
  </w:font>
  <w:font w:name="AGaramond-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45600"/>
      <w:docPartObj>
        <w:docPartGallery w:val="Page Numbers (Bottom of Page)"/>
        <w:docPartUnique/>
      </w:docPartObj>
    </w:sdtPr>
    <w:sdtEndPr>
      <w:rPr>
        <w:noProof/>
      </w:rPr>
    </w:sdtEndPr>
    <w:sdtContent>
      <w:p w:rsidR="009A4772" w:rsidRDefault="009A4772">
        <w:pPr>
          <w:pStyle w:val="Footer"/>
          <w:jc w:val="right"/>
        </w:pPr>
        <w:r>
          <w:fldChar w:fldCharType="begin"/>
        </w:r>
        <w:r>
          <w:instrText xml:space="preserve"> PAGE   \* MERGEFORMAT </w:instrText>
        </w:r>
        <w:r>
          <w:fldChar w:fldCharType="separate"/>
        </w:r>
        <w:r w:rsidR="003A273C">
          <w:rPr>
            <w:noProof/>
          </w:rPr>
          <w:t>5</w:t>
        </w:r>
        <w:r>
          <w:rPr>
            <w:noProof/>
          </w:rPr>
          <w:fldChar w:fldCharType="end"/>
        </w:r>
      </w:p>
    </w:sdtContent>
  </w:sdt>
  <w:p w:rsidR="008254BA" w:rsidRDefault="0082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9D" w:rsidRDefault="0007589D" w:rsidP="008254BA">
      <w:pPr>
        <w:spacing w:after="0" w:line="240" w:lineRule="auto"/>
      </w:pPr>
      <w:r>
        <w:separator/>
      </w:r>
    </w:p>
  </w:footnote>
  <w:footnote w:type="continuationSeparator" w:id="0">
    <w:p w:rsidR="0007589D" w:rsidRDefault="0007589D" w:rsidP="00825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3E"/>
    <w:multiLevelType w:val="hybridMultilevel"/>
    <w:tmpl w:val="054A424C"/>
    <w:lvl w:ilvl="0" w:tplc="04090019">
      <w:start w:val="1"/>
      <w:numFmt w:val="lowerLetter"/>
      <w:lvlText w:val="%1."/>
      <w:lvlJc w:val="left"/>
      <w:pPr>
        <w:ind w:left="720" w:hanging="360"/>
      </w:pPr>
    </w:lvl>
    <w:lvl w:ilvl="1" w:tplc="AFC222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3592"/>
    <w:multiLevelType w:val="hybridMultilevel"/>
    <w:tmpl w:val="89C011D4"/>
    <w:lvl w:ilvl="0" w:tplc="236C328C">
      <w:start w:val="1"/>
      <w:numFmt w:val="decimal"/>
      <w:lvlText w:val="%1"/>
      <w:lvlJc w:val="left"/>
      <w:pPr>
        <w:ind w:left="1080" w:hanging="360"/>
      </w:pPr>
      <w:rPr>
        <w:rFonts w:ascii="Times New Roman" w:eastAsiaTheme="minorHAns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E1BC5"/>
    <w:multiLevelType w:val="hybridMultilevel"/>
    <w:tmpl w:val="8940DEEA"/>
    <w:lvl w:ilvl="0" w:tplc="D294F53C">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85EB7"/>
    <w:multiLevelType w:val="hybridMultilevel"/>
    <w:tmpl w:val="A04C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7BAB"/>
    <w:multiLevelType w:val="hybridMultilevel"/>
    <w:tmpl w:val="B05C30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F3BFD"/>
    <w:multiLevelType w:val="hybridMultilevel"/>
    <w:tmpl w:val="1D98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1A8D"/>
    <w:multiLevelType w:val="hybridMultilevel"/>
    <w:tmpl w:val="34003ED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C4A"/>
    <w:multiLevelType w:val="hybridMultilevel"/>
    <w:tmpl w:val="4530B760"/>
    <w:lvl w:ilvl="0" w:tplc="B78C135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330F0"/>
    <w:multiLevelType w:val="hybridMultilevel"/>
    <w:tmpl w:val="6CC414B6"/>
    <w:lvl w:ilvl="0" w:tplc="CC7E7CB0">
      <w:start w:val="1"/>
      <w:numFmt w:val="bullet"/>
      <w:lvlText w:val=""/>
      <w:lvlJc w:val="left"/>
      <w:pPr>
        <w:tabs>
          <w:tab w:val="num" w:pos="720"/>
        </w:tabs>
        <w:ind w:left="720" w:hanging="360"/>
      </w:pPr>
      <w:rPr>
        <w:rFonts w:ascii="Wingdings 2" w:hAnsi="Wingdings 2" w:hint="default"/>
      </w:rPr>
    </w:lvl>
    <w:lvl w:ilvl="1" w:tplc="CD167738" w:tentative="1">
      <w:start w:val="1"/>
      <w:numFmt w:val="bullet"/>
      <w:lvlText w:val=""/>
      <w:lvlJc w:val="left"/>
      <w:pPr>
        <w:tabs>
          <w:tab w:val="num" w:pos="1440"/>
        </w:tabs>
        <w:ind w:left="1440" w:hanging="360"/>
      </w:pPr>
      <w:rPr>
        <w:rFonts w:ascii="Wingdings 2" w:hAnsi="Wingdings 2" w:hint="default"/>
      </w:rPr>
    </w:lvl>
    <w:lvl w:ilvl="2" w:tplc="458EB34C" w:tentative="1">
      <w:start w:val="1"/>
      <w:numFmt w:val="bullet"/>
      <w:lvlText w:val=""/>
      <w:lvlJc w:val="left"/>
      <w:pPr>
        <w:tabs>
          <w:tab w:val="num" w:pos="2160"/>
        </w:tabs>
        <w:ind w:left="2160" w:hanging="360"/>
      </w:pPr>
      <w:rPr>
        <w:rFonts w:ascii="Wingdings 2" w:hAnsi="Wingdings 2" w:hint="default"/>
      </w:rPr>
    </w:lvl>
    <w:lvl w:ilvl="3" w:tplc="0AB0820C" w:tentative="1">
      <w:start w:val="1"/>
      <w:numFmt w:val="bullet"/>
      <w:lvlText w:val=""/>
      <w:lvlJc w:val="left"/>
      <w:pPr>
        <w:tabs>
          <w:tab w:val="num" w:pos="2880"/>
        </w:tabs>
        <w:ind w:left="2880" w:hanging="360"/>
      </w:pPr>
      <w:rPr>
        <w:rFonts w:ascii="Wingdings 2" w:hAnsi="Wingdings 2" w:hint="default"/>
      </w:rPr>
    </w:lvl>
    <w:lvl w:ilvl="4" w:tplc="98403A9E" w:tentative="1">
      <w:start w:val="1"/>
      <w:numFmt w:val="bullet"/>
      <w:lvlText w:val=""/>
      <w:lvlJc w:val="left"/>
      <w:pPr>
        <w:tabs>
          <w:tab w:val="num" w:pos="3600"/>
        </w:tabs>
        <w:ind w:left="3600" w:hanging="360"/>
      </w:pPr>
      <w:rPr>
        <w:rFonts w:ascii="Wingdings 2" w:hAnsi="Wingdings 2" w:hint="default"/>
      </w:rPr>
    </w:lvl>
    <w:lvl w:ilvl="5" w:tplc="3474AB14" w:tentative="1">
      <w:start w:val="1"/>
      <w:numFmt w:val="bullet"/>
      <w:lvlText w:val=""/>
      <w:lvlJc w:val="left"/>
      <w:pPr>
        <w:tabs>
          <w:tab w:val="num" w:pos="4320"/>
        </w:tabs>
        <w:ind w:left="4320" w:hanging="360"/>
      </w:pPr>
      <w:rPr>
        <w:rFonts w:ascii="Wingdings 2" w:hAnsi="Wingdings 2" w:hint="default"/>
      </w:rPr>
    </w:lvl>
    <w:lvl w:ilvl="6" w:tplc="BD002576" w:tentative="1">
      <w:start w:val="1"/>
      <w:numFmt w:val="bullet"/>
      <w:lvlText w:val=""/>
      <w:lvlJc w:val="left"/>
      <w:pPr>
        <w:tabs>
          <w:tab w:val="num" w:pos="5040"/>
        </w:tabs>
        <w:ind w:left="5040" w:hanging="360"/>
      </w:pPr>
      <w:rPr>
        <w:rFonts w:ascii="Wingdings 2" w:hAnsi="Wingdings 2" w:hint="default"/>
      </w:rPr>
    </w:lvl>
    <w:lvl w:ilvl="7" w:tplc="74A2093A" w:tentative="1">
      <w:start w:val="1"/>
      <w:numFmt w:val="bullet"/>
      <w:lvlText w:val=""/>
      <w:lvlJc w:val="left"/>
      <w:pPr>
        <w:tabs>
          <w:tab w:val="num" w:pos="5760"/>
        </w:tabs>
        <w:ind w:left="5760" w:hanging="360"/>
      </w:pPr>
      <w:rPr>
        <w:rFonts w:ascii="Wingdings 2" w:hAnsi="Wingdings 2" w:hint="default"/>
      </w:rPr>
    </w:lvl>
    <w:lvl w:ilvl="8" w:tplc="34A64BE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90367B7"/>
    <w:multiLevelType w:val="hybridMultilevel"/>
    <w:tmpl w:val="DC541BF2"/>
    <w:lvl w:ilvl="0" w:tplc="A386FC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06C7F"/>
    <w:multiLevelType w:val="hybridMultilevel"/>
    <w:tmpl w:val="386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1751F"/>
    <w:multiLevelType w:val="hybridMultilevel"/>
    <w:tmpl w:val="46A8FBF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9405D"/>
    <w:multiLevelType w:val="hybridMultilevel"/>
    <w:tmpl w:val="F39E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43EFB"/>
    <w:multiLevelType w:val="hybridMultilevel"/>
    <w:tmpl w:val="001C951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12266"/>
    <w:multiLevelType w:val="hybridMultilevel"/>
    <w:tmpl w:val="681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7"/>
  </w:num>
  <w:num w:numId="5">
    <w:abstractNumId w:val="9"/>
  </w:num>
  <w:num w:numId="6">
    <w:abstractNumId w:val="1"/>
  </w:num>
  <w:num w:numId="7">
    <w:abstractNumId w:val="14"/>
  </w:num>
  <w:num w:numId="8">
    <w:abstractNumId w:val="4"/>
  </w:num>
  <w:num w:numId="9">
    <w:abstractNumId w:val="2"/>
  </w:num>
  <w:num w:numId="10">
    <w:abstractNumId w:val="0"/>
  </w:num>
  <w:num w:numId="11">
    <w:abstractNumId w:val="6"/>
  </w:num>
  <w:num w:numId="12">
    <w:abstractNumId w:val="10"/>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D"/>
    <w:rsid w:val="0007589D"/>
    <w:rsid w:val="000958ED"/>
    <w:rsid w:val="001012B3"/>
    <w:rsid w:val="00110E91"/>
    <w:rsid w:val="00146CB1"/>
    <w:rsid w:val="00155E06"/>
    <w:rsid w:val="001D3FE7"/>
    <w:rsid w:val="00222BDB"/>
    <w:rsid w:val="002360B3"/>
    <w:rsid w:val="002D6573"/>
    <w:rsid w:val="00300EF3"/>
    <w:rsid w:val="003274EF"/>
    <w:rsid w:val="00346ED6"/>
    <w:rsid w:val="0039340F"/>
    <w:rsid w:val="003A273C"/>
    <w:rsid w:val="003B60B5"/>
    <w:rsid w:val="00445438"/>
    <w:rsid w:val="00451E29"/>
    <w:rsid w:val="00452DD6"/>
    <w:rsid w:val="00457C0E"/>
    <w:rsid w:val="004A2655"/>
    <w:rsid w:val="004D7D44"/>
    <w:rsid w:val="004F049C"/>
    <w:rsid w:val="004F4CEE"/>
    <w:rsid w:val="0053179D"/>
    <w:rsid w:val="00542026"/>
    <w:rsid w:val="005602F6"/>
    <w:rsid w:val="00577718"/>
    <w:rsid w:val="00595888"/>
    <w:rsid w:val="005F3384"/>
    <w:rsid w:val="006027D5"/>
    <w:rsid w:val="00607951"/>
    <w:rsid w:val="006B2AF5"/>
    <w:rsid w:val="006E2D5F"/>
    <w:rsid w:val="00706223"/>
    <w:rsid w:val="00714657"/>
    <w:rsid w:val="00726191"/>
    <w:rsid w:val="007A45B7"/>
    <w:rsid w:val="007D263A"/>
    <w:rsid w:val="008235F0"/>
    <w:rsid w:val="008254BA"/>
    <w:rsid w:val="00840680"/>
    <w:rsid w:val="008528CF"/>
    <w:rsid w:val="008532AD"/>
    <w:rsid w:val="00882074"/>
    <w:rsid w:val="00891BB4"/>
    <w:rsid w:val="008967AC"/>
    <w:rsid w:val="00897894"/>
    <w:rsid w:val="008C0AEC"/>
    <w:rsid w:val="009A4772"/>
    <w:rsid w:val="009C57B2"/>
    <w:rsid w:val="009E7857"/>
    <w:rsid w:val="00A308F0"/>
    <w:rsid w:val="00A6656F"/>
    <w:rsid w:val="00A73EFB"/>
    <w:rsid w:val="00A92E94"/>
    <w:rsid w:val="00A97AD5"/>
    <w:rsid w:val="00AC2C43"/>
    <w:rsid w:val="00AC5175"/>
    <w:rsid w:val="00AC5447"/>
    <w:rsid w:val="00AD4168"/>
    <w:rsid w:val="00B22C4B"/>
    <w:rsid w:val="00B33411"/>
    <w:rsid w:val="00B63C35"/>
    <w:rsid w:val="00B6537D"/>
    <w:rsid w:val="00BE311F"/>
    <w:rsid w:val="00C26C7F"/>
    <w:rsid w:val="00C55282"/>
    <w:rsid w:val="00C70C92"/>
    <w:rsid w:val="00CA7F14"/>
    <w:rsid w:val="00CB0338"/>
    <w:rsid w:val="00CB274C"/>
    <w:rsid w:val="00CB33A3"/>
    <w:rsid w:val="00CE65D8"/>
    <w:rsid w:val="00D32EB2"/>
    <w:rsid w:val="00D46627"/>
    <w:rsid w:val="00D7297C"/>
    <w:rsid w:val="00D91A5E"/>
    <w:rsid w:val="00DA01E0"/>
    <w:rsid w:val="00DC0F9B"/>
    <w:rsid w:val="00DC4A1B"/>
    <w:rsid w:val="00DD0097"/>
    <w:rsid w:val="00DF14CD"/>
    <w:rsid w:val="00DF1CB7"/>
    <w:rsid w:val="00E247EF"/>
    <w:rsid w:val="00E44C22"/>
    <w:rsid w:val="00E64AEB"/>
    <w:rsid w:val="00E7412D"/>
    <w:rsid w:val="00EB1CFF"/>
    <w:rsid w:val="00ED65A8"/>
    <w:rsid w:val="00F15383"/>
    <w:rsid w:val="00F5284D"/>
    <w:rsid w:val="00F61C9A"/>
    <w:rsid w:val="00F67F61"/>
    <w:rsid w:val="00F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7A96"/>
  <w15:docId w15:val="{93E14CD8-27A8-4C77-864D-C967C9CA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3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4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F14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F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CD"/>
    <w:rPr>
      <w:rFonts w:ascii="Tahoma" w:hAnsi="Tahoma" w:cs="Tahoma"/>
      <w:sz w:val="16"/>
      <w:szCs w:val="16"/>
    </w:rPr>
  </w:style>
  <w:style w:type="character" w:customStyle="1" w:styleId="gi">
    <w:name w:val="gi"/>
    <w:basedOn w:val="DefaultParagraphFont"/>
    <w:rsid w:val="00445438"/>
  </w:style>
  <w:style w:type="character" w:styleId="Hyperlink">
    <w:name w:val="Hyperlink"/>
    <w:basedOn w:val="DefaultParagraphFont"/>
    <w:uiPriority w:val="99"/>
    <w:unhideWhenUsed/>
    <w:rsid w:val="00110E91"/>
    <w:rPr>
      <w:color w:val="0000FF"/>
      <w:u w:val="single"/>
    </w:rPr>
  </w:style>
  <w:style w:type="table" w:styleId="TableGrid">
    <w:name w:val="Table Grid"/>
    <w:basedOn w:val="TableNormal"/>
    <w:uiPriority w:val="59"/>
    <w:rsid w:val="0060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079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DA01E0"/>
    <w:pPr>
      <w:ind w:left="720"/>
      <w:contextualSpacing/>
    </w:pPr>
  </w:style>
  <w:style w:type="character" w:customStyle="1" w:styleId="Heading2Char">
    <w:name w:val="Heading 2 Char"/>
    <w:basedOn w:val="DefaultParagraphFont"/>
    <w:link w:val="Heading2"/>
    <w:uiPriority w:val="9"/>
    <w:semiHidden/>
    <w:rsid w:val="00A73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3EFB"/>
    <w:rPr>
      <w:rFonts w:asciiTheme="majorHAnsi" w:eastAsiaTheme="majorEastAsia" w:hAnsiTheme="majorHAnsi" w:cstheme="majorBidi"/>
      <w:b/>
      <w:bCs/>
      <w:color w:val="4F81BD" w:themeColor="accent1"/>
    </w:rPr>
  </w:style>
  <w:style w:type="paragraph" w:customStyle="1" w:styleId="first">
    <w:name w:val="first"/>
    <w:basedOn w:val="Normal"/>
    <w:rsid w:val="00A7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0">
    <w:name w:val="arial10"/>
    <w:basedOn w:val="DefaultParagraphFont"/>
    <w:rsid w:val="004F4CEE"/>
  </w:style>
  <w:style w:type="paragraph" w:styleId="BodyTextIndent3">
    <w:name w:val="Body Text Indent 3"/>
    <w:basedOn w:val="Normal"/>
    <w:link w:val="BodyTextIndent3Char"/>
    <w:rsid w:val="004F4CEE"/>
    <w:pPr>
      <w:spacing w:after="0" w:line="240" w:lineRule="auto"/>
      <w:ind w:left="360" w:hanging="360"/>
    </w:pPr>
    <w:rPr>
      <w:rFonts w:ascii="Times New Roman" w:eastAsia="Times New Roman" w:hAnsi="Times New Roman" w:cs="Times New Roman"/>
      <w:iCs/>
      <w:szCs w:val="20"/>
    </w:rPr>
  </w:style>
  <w:style w:type="character" w:customStyle="1" w:styleId="BodyTextIndent3Char">
    <w:name w:val="Body Text Indent 3 Char"/>
    <w:basedOn w:val="DefaultParagraphFont"/>
    <w:link w:val="BodyTextIndent3"/>
    <w:rsid w:val="004F4CEE"/>
    <w:rPr>
      <w:rFonts w:ascii="Times New Roman" w:eastAsia="Times New Roman" w:hAnsi="Times New Roman" w:cs="Times New Roman"/>
      <w:iCs/>
      <w:szCs w:val="20"/>
    </w:rPr>
  </w:style>
  <w:style w:type="paragraph" w:styleId="Header">
    <w:name w:val="header"/>
    <w:basedOn w:val="Normal"/>
    <w:link w:val="HeaderChar"/>
    <w:uiPriority w:val="99"/>
    <w:unhideWhenUsed/>
    <w:rsid w:val="0082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BA"/>
  </w:style>
  <w:style w:type="paragraph" w:styleId="Footer">
    <w:name w:val="footer"/>
    <w:basedOn w:val="Normal"/>
    <w:link w:val="FooterChar"/>
    <w:uiPriority w:val="99"/>
    <w:unhideWhenUsed/>
    <w:rsid w:val="0082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6474">
      <w:bodyDiv w:val="1"/>
      <w:marLeft w:val="0"/>
      <w:marRight w:val="0"/>
      <w:marTop w:val="0"/>
      <w:marBottom w:val="0"/>
      <w:divBdr>
        <w:top w:val="none" w:sz="0" w:space="0" w:color="auto"/>
        <w:left w:val="none" w:sz="0" w:space="0" w:color="auto"/>
        <w:bottom w:val="none" w:sz="0" w:space="0" w:color="auto"/>
        <w:right w:val="none" w:sz="0" w:space="0" w:color="auto"/>
      </w:divBdr>
    </w:div>
    <w:div w:id="265626356">
      <w:bodyDiv w:val="1"/>
      <w:marLeft w:val="0"/>
      <w:marRight w:val="0"/>
      <w:marTop w:val="0"/>
      <w:marBottom w:val="0"/>
      <w:divBdr>
        <w:top w:val="none" w:sz="0" w:space="0" w:color="auto"/>
        <w:left w:val="none" w:sz="0" w:space="0" w:color="auto"/>
        <w:bottom w:val="none" w:sz="0" w:space="0" w:color="auto"/>
        <w:right w:val="none" w:sz="0" w:space="0" w:color="auto"/>
      </w:divBdr>
    </w:div>
    <w:div w:id="438329940">
      <w:bodyDiv w:val="1"/>
      <w:marLeft w:val="0"/>
      <w:marRight w:val="0"/>
      <w:marTop w:val="0"/>
      <w:marBottom w:val="0"/>
      <w:divBdr>
        <w:top w:val="none" w:sz="0" w:space="0" w:color="auto"/>
        <w:left w:val="none" w:sz="0" w:space="0" w:color="auto"/>
        <w:bottom w:val="none" w:sz="0" w:space="0" w:color="auto"/>
        <w:right w:val="none" w:sz="0" w:space="0" w:color="auto"/>
      </w:divBdr>
    </w:div>
    <w:div w:id="516233690">
      <w:bodyDiv w:val="1"/>
      <w:marLeft w:val="0"/>
      <w:marRight w:val="0"/>
      <w:marTop w:val="0"/>
      <w:marBottom w:val="0"/>
      <w:divBdr>
        <w:top w:val="none" w:sz="0" w:space="0" w:color="auto"/>
        <w:left w:val="none" w:sz="0" w:space="0" w:color="auto"/>
        <w:bottom w:val="none" w:sz="0" w:space="0" w:color="auto"/>
        <w:right w:val="none" w:sz="0" w:space="0" w:color="auto"/>
      </w:divBdr>
    </w:div>
    <w:div w:id="541484471">
      <w:bodyDiv w:val="1"/>
      <w:marLeft w:val="0"/>
      <w:marRight w:val="0"/>
      <w:marTop w:val="0"/>
      <w:marBottom w:val="0"/>
      <w:divBdr>
        <w:top w:val="none" w:sz="0" w:space="0" w:color="auto"/>
        <w:left w:val="none" w:sz="0" w:space="0" w:color="auto"/>
        <w:bottom w:val="none" w:sz="0" w:space="0" w:color="auto"/>
        <w:right w:val="none" w:sz="0" w:space="0" w:color="auto"/>
      </w:divBdr>
    </w:div>
    <w:div w:id="61244387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0">
          <w:marLeft w:val="0"/>
          <w:marRight w:val="0"/>
          <w:marTop w:val="0"/>
          <w:marBottom w:val="0"/>
          <w:divBdr>
            <w:top w:val="none" w:sz="0" w:space="0" w:color="auto"/>
            <w:left w:val="none" w:sz="0" w:space="0" w:color="auto"/>
            <w:bottom w:val="none" w:sz="0" w:space="0" w:color="auto"/>
            <w:right w:val="none" w:sz="0" w:space="0" w:color="auto"/>
          </w:divBdr>
        </w:div>
        <w:div w:id="1275792222">
          <w:marLeft w:val="0"/>
          <w:marRight w:val="0"/>
          <w:marTop w:val="0"/>
          <w:marBottom w:val="0"/>
          <w:divBdr>
            <w:top w:val="none" w:sz="0" w:space="0" w:color="auto"/>
            <w:left w:val="none" w:sz="0" w:space="0" w:color="auto"/>
            <w:bottom w:val="none" w:sz="0" w:space="0" w:color="auto"/>
            <w:right w:val="none" w:sz="0" w:space="0" w:color="auto"/>
          </w:divBdr>
          <w:divsChild>
            <w:div w:id="681206247">
              <w:marLeft w:val="0"/>
              <w:marRight w:val="0"/>
              <w:marTop w:val="0"/>
              <w:marBottom w:val="0"/>
              <w:divBdr>
                <w:top w:val="none" w:sz="0" w:space="0" w:color="auto"/>
                <w:left w:val="none" w:sz="0" w:space="0" w:color="auto"/>
                <w:bottom w:val="none" w:sz="0" w:space="0" w:color="auto"/>
                <w:right w:val="none" w:sz="0" w:space="0" w:color="auto"/>
              </w:divBdr>
            </w:div>
            <w:div w:id="2882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998">
      <w:bodyDiv w:val="1"/>
      <w:marLeft w:val="0"/>
      <w:marRight w:val="0"/>
      <w:marTop w:val="0"/>
      <w:marBottom w:val="0"/>
      <w:divBdr>
        <w:top w:val="none" w:sz="0" w:space="0" w:color="auto"/>
        <w:left w:val="none" w:sz="0" w:space="0" w:color="auto"/>
        <w:bottom w:val="none" w:sz="0" w:space="0" w:color="auto"/>
        <w:right w:val="none" w:sz="0" w:space="0" w:color="auto"/>
      </w:divBdr>
    </w:div>
    <w:div w:id="838037610">
      <w:bodyDiv w:val="1"/>
      <w:marLeft w:val="0"/>
      <w:marRight w:val="0"/>
      <w:marTop w:val="0"/>
      <w:marBottom w:val="0"/>
      <w:divBdr>
        <w:top w:val="none" w:sz="0" w:space="0" w:color="auto"/>
        <w:left w:val="none" w:sz="0" w:space="0" w:color="auto"/>
        <w:bottom w:val="none" w:sz="0" w:space="0" w:color="auto"/>
        <w:right w:val="none" w:sz="0" w:space="0" w:color="auto"/>
      </w:divBdr>
      <w:divsChild>
        <w:div w:id="221067669">
          <w:marLeft w:val="547"/>
          <w:marRight w:val="0"/>
          <w:marTop w:val="96"/>
          <w:marBottom w:val="0"/>
          <w:divBdr>
            <w:top w:val="none" w:sz="0" w:space="0" w:color="auto"/>
            <w:left w:val="none" w:sz="0" w:space="0" w:color="auto"/>
            <w:bottom w:val="none" w:sz="0" w:space="0" w:color="auto"/>
            <w:right w:val="none" w:sz="0" w:space="0" w:color="auto"/>
          </w:divBdr>
        </w:div>
      </w:divsChild>
    </w:div>
    <w:div w:id="941567897">
      <w:bodyDiv w:val="1"/>
      <w:marLeft w:val="0"/>
      <w:marRight w:val="0"/>
      <w:marTop w:val="0"/>
      <w:marBottom w:val="0"/>
      <w:divBdr>
        <w:top w:val="none" w:sz="0" w:space="0" w:color="auto"/>
        <w:left w:val="none" w:sz="0" w:space="0" w:color="auto"/>
        <w:bottom w:val="none" w:sz="0" w:space="0" w:color="auto"/>
        <w:right w:val="none" w:sz="0" w:space="0" w:color="auto"/>
      </w:divBdr>
    </w:div>
    <w:div w:id="1208226806">
      <w:bodyDiv w:val="1"/>
      <w:marLeft w:val="0"/>
      <w:marRight w:val="0"/>
      <w:marTop w:val="0"/>
      <w:marBottom w:val="0"/>
      <w:divBdr>
        <w:top w:val="none" w:sz="0" w:space="0" w:color="auto"/>
        <w:left w:val="none" w:sz="0" w:space="0" w:color="auto"/>
        <w:bottom w:val="none" w:sz="0" w:space="0" w:color="auto"/>
        <w:right w:val="none" w:sz="0" w:space="0" w:color="auto"/>
      </w:divBdr>
    </w:div>
    <w:div w:id="1433624023">
      <w:bodyDiv w:val="1"/>
      <w:marLeft w:val="0"/>
      <w:marRight w:val="0"/>
      <w:marTop w:val="0"/>
      <w:marBottom w:val="0"/>
      <w:divBdr>
        <w:top w:val="none" w:sz="0" w:space="0" w:color="auto"/>
        <w:left w:val="none" w:sz="0" w:space="0" w:color="auto"/>
        <w:bottom w:val="none" w:sz="0" w:space="0" w:color="auto"/>
        <w:right w:val="none" w:sz="0" w:space="0" w:color="auto"/>
      </w:divBdr>
    </w:div>
    <w:div w:id="1609123681">
      <w:bodyDiv w:val="1"/>
      <w:marLeft w:val="0"/>
      <w:marRight w:val="0"/>
      <w:marTop w:val="0"/>
      <w:marBottom w:val="0"/>
      <w:divBdr>
        <w:top w:val="none" w:sz="0" w:space="0" w:color="auto"/>
        <w:left w:val="none" w:sz="0" w:space="0" w:color="auto"/>
        <w:bottom w:val="none" w:sz="0" w:space="0" w:color="auto"/>
        <w:right w:val="none" w:sz="0" w:space="0" w:color="auto"/>
      </w:divBdr>
    </w:div>
    <w:div w:id="1648516280">
      <w:bodyDiv w:val="1"/>
      <w:marLeft w:val="0"/>
      <w:marRight w:val="0"/>
      <w:marTop w:val="0"/>
      <w:marBottom w:val="0"/>
      <w:divBdr>
        <w:top w:val="none" w:sz="0" w:space="0" w:color="auto"/>
        <w:left w:val="none" w:sz="0" w:space="0" w:color="auto"/>
        <w:bottom w:val="none" w:sz="0" w:space="0" w:color="auto"/>
        <w:right w:val="none" w:sz="0" w:space="0" w:color="auto"/>
      </w:divBdr>
    </w:div>
    <w:div w:id="18890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www.onsiteconsortium.org/glossar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r.state.mn.us/outreach/eLIN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heger@um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eger@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BBAB-D21C-4C8D-9DEC-B7EB93C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 Heger</dc:creator>
  <cp:lastModifiedBy>Sara Heger</cp:lastModifiedBy>
  <cp:revision>4</cp:revision>
  <dcterms:created xsi:type="dcterms:W3CDTF">2013-10-28T16:34:00Z</dcterms:created>
  <dcterms:modified xsi:type="dcterms:W3CDTF">2017-11-09T23:01:00Z</dcterms:modified>
</cp:coreProperties>
</file>